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5"/>
        </w:rPr>
      </w:pPr>
    </w:p>
    <w:p>
      <w:pPr>
        <w:spacing w:line="796" w:lineRule="exact" w:before="0"/>
        <w:ind w:left="2361" w:right="1421" w:firstLine="0"/>
        <w:jc w:val="center"/>
        <w:rPr>
          <w:rFonts w:ascii="微软雅黑" w:eastAsia="微软雅黑" w:hint="eastAsia"/>
          <w:sz w:val="44"/>
        </w:rPr>
      </w:pPr>
      <w:r>
        <w:rPr>
          <w:rFonts w:ascii="微软雅黑" w:eastAsia="微软雅黑" w:hint="eastAsia"/>
          <w:sz w:val="44"/>
        </w:rPr>
        <w:t>资本后EMBA 董事长高端项目</w:t>
      </w:r>
    </w:p>
    <w:p>
      <w:pPr>
        <w:spacing w:before="41"/>
        <w:ind w:left="4474" w:right="0" w:firstLine="0"/>
        <w:jc w:val="left"/>
        <w:rPr>
          <w:rFonts w:ascii="微软雅黑" w:hAnsi="微软雅黑" w:eastAsia="微软雅黑" w:hint="eastAsia"/>
          <w:sz w:val="36"/>
        </w:rPr>
      </w:pPr>
      <w:r>
        <w:rPr>
          <w:rFonts w:ascii="微软雅黑" w:hAnsi="微软雅黑" w:eastAsia="微软雅黑" w:hint="eastAsia"/>
          <w:sz w:val="36"/>
        </w:rPr>
        <w:t>——新商业领袖培育计划</w:t>
      </w:r>
    </w:p>
    <w:p>
      <w:pPr>
        <w:pStyle w:val="BodyText"/>
        <w:spacing w:before="9"/>
        <w:rPr>
          <w:rFonts w:ascii="微软雅黑"/>
          <w:sz w:val="28"/>
        </w:rPr>
      </w:pPr>
    </w:p>
    <w:p>
      <w:pPr>
        <w:spacing w:line="643" w:lineRule="exact" w:before="0"/>
        <w:ind w:left="680" w:right="0" w:firstLine="0"/>
        <w:jc w:val="left"/>
        <w:rPr>
          <w:rFonts w:ascii="Microsoft JhengHei" w:eastAsia="Microsoft JhengHei" w:hint="eastAsia"/>
          <w:b/>
          <w:sz w:val="36"/>
        </w:rPr>
      </w:pPr>
      <w:r>
        <w:rPr>
          <w:rFonts w:ascii="Microsoft JhengHei" w:eastAsia="Microsoft JhengHei" w:hint="eastAsia"/>
          <w:b/>
          <w:color w:val="6F2F9F"/>
          <w:sz w:val="36"/>
        </w:rPr>
        <w:t>培养目标：</w:t>
      </w:r>
    </w:p>
    <w:p>
      <w:pPr>
        <w:spacing w:line="643" w:lineRule="exact" w:before="0"/>
        <w:ind w:left="680" w:right="0" w:firstLine="0"/>
        <w:jc w:val="left"/>
        <w:rPr>
          <w:rFonts w:ascii="Microsoft JhengHei" w:eastAsia="Microsoft JhengHei" w:hint="eastAsia"/>
          <w:b/>
          <w:sz w:val="36"/>
        </w:rPr>
      </w:pPr>
      <w:r>
        <w:rPr>
          <w:rFonts w:ascii="Microsoft JhengHei" w:eastAsia="Microsoft JhengHei" w:hint="eastAsia"/>
          <w:b/>
          <w:color w:val="6F2F9F"/>
          <w:sz w:val="36"/>
        </w:rPr>
        <w:t>既有资本运作广度又具商业思想深度的企业投资家</w:t>
      </w:r>
    </w:p>
    <w:p>
      <w:pPr>
        <w:pStyle w:val="BodyText"/>
        <w:spacing w:before="16"/>
        <w:rPr>
          <w:rFonts w:ascii="Microsoft JhengHei"/>
          <w:b/>
          <w:sz w:val="31"/>
        </w:rPr>
      </w:pPr>
    </w:p>
    <w:p>
      <w:pPr>
        <w:spacing w:line="643" w:lineRule="exact" w:before="0"/>
        <w:ind w:left="680" w:right="0" w:firstLine="0"/>
        <w:jc w:val="left"/>
        <w:rPr>
          <w:rFonts w:ascii="Microsoft JhengHei" w:eastAsia="Microsoft JhengHei" w:hint="eastAsia"/>
          <w:b/>
          <w:sz w:val="36"/>
        </w:rPr>
      </w:pPr>
      <w:r>
        <w:rPr>
          <w:rFonts w:ascii="Microsoft JhengHei" w:eastAsia="Microsoft JhengHei" w:hint="eastAsia"/>
          <w:b/>
          <w:color w:val="6F2F9F"/>
          <w:sz w:val="36"/>
        </w:rPr>
        <w:t>课程使命：</w:t>
      </w:r>
    </w:p>
    <w:p>
      <w:pPr>
        <w:spacing w:line="225" w:lineRule="auto" w:before="10"/>
        <w:ind w:left="680" w:right="3322" w:firstLine="0"/>
        <w:jc w:val="left"/>
        <w:rPr>
          <w:rFonts w:ascii="Microsoft JhengHei" w:hAnsi="Microsoft JhengHei" w:eastAsia="Microsoft JhengHei" w:hint="eastAsia"/>
          <w:b/>
          <w:sz w:val="36"/>
        </w:rPr>
      </w:pPr>
      <w:r>
        <w:rPr>
          <w:rFonts w:ascii="Microsoft JhengHei" w:hAnsi="Microsoft JhengHei" w:eastAsia="Microsoft JhengHei" w:hint="eastAsia"/>
          <w:b/>
          <w:color w:val="6F2F9F"/>
          <w:sz w:val="36"/>
        </w:rPr>
        <w:t>新商业领袖=资本运作</w:t>
      </w:r>
      <w:r>
        <w:rPr>
          <w:rFonts w:ascii="Microsoft JhengHei" w:hAnsi="Microsoft JhengHei" w:eastAsia="Microsoft JhengHei" w:hint="eastAsia"/>
          <w:b/>
          <w:color w:val="6F2F9F"/>
          <w:w w:val="115"/>
          <w:sz w:val="36"/>
        </w:rPr>
        <w:t>×</w:t>
      </w:r>
      <w:r>
        <w:rPr>
          <w:rFonts w:ascii="Microsoft JhengHei" w:hAnsi="Microsoft JhengHei" w:eastAsia="Microsoft JhengHei" w:hint="eastAsia"/>
          <w:b/>
          <w:color w:val="6F2F9F"/>
          <w:sz w:val="36"/>
        </w:rPr>
        <w:t>商业创新塑造核心能力=赚钱能力</w:t>
      </w:r>
      <w:r>
        <w:rPr>
          <w:rFonts w:ascii="Microsoft JhengHei" w:hAnsi="Microsoft JhengHei" w:eastAsia="Microsoft JhengHei" w:hint="eastAsia"/>
          <w:b/>
          <w:color w:val="6F2F9F"/>
          <w:w w:val="110"/>
          <w:sz w:val="36"/>
        </w:rPr>
        <w:t>×</w:t>
      </w:r>
      <w:r>
        <w:rPr>
          <w:rFonts w:ascii="Microsoft JhengHei" w:hAnsi="Microsoft JhengHei" w:eastAsia="Microsoft JhengHei" w:hint="eastAsia"/>
          <w:b/>
          <w:color w:val="6F2F9F"/>
          <w:sz w:val="36"/>
        </w:rPr>
        <w:t>值钱能力</w:t>
      </w:r>
    </w:p>
    <w:p>
      <w:pPr>
        <w:pStyle w:val="BodyText"/>
        <w:spacing w:before="10"/>
        <w:rPr>
          <w:rFonts w:ascii="Microsoft JhengHei"/>
          <w:b/>
          <w:sz w:val="32"/>
        </w:rPr>
      </w:pPr>
    </w:p>
    <w:p>
      <w:pPr>
        <w:spacing w:line="643" w:lineRule="exact" w:before="0"/>
        <w:ind w:left="680" w:right="0" w:firstLine="0"/>
        <w:jc w:val="left"/>
        <w:rPr>
          <w:rFonts w:ascii="Microsoft JhengHei" w:eastAsia="Microsoft JhengHei" w:hint="eastAsia"/>
          <w:b/>
          <w:sz w:val="36"/>
        </w:rPr>
      </w:pPr>
      <w:r>
        <w:rPr>
          <w:rFonts w:ascii="Microsoft JhengHei" w:eastAsia="Microsoft JhengHei" w:hint="eastAsia"/>
          <w:b/>
          <w:color w:val="6F2F9F"/>
          <w:sz w:val="36"/>
        </w:rPr>
        <w:t>课程逻辑：</w:t>
      </w:r>
    </w:p>
    <w:p>
      <w:pPr>
        <w:spacing w:line="643" w:lineRule="exact" w:before="0"/>
        <w:ind w:left="680" w:right="0" w:firstLine="0"/>
        <w:jc w:val="left"/>
        <w:rPr>
          <w:rFonts w:ascii="Microsoft JhengHei" w:eastAsia="Microsoft JhengHei" w:hint="eastAsia"/>
          <w:b/>
          <w:sz w:val="36"/>
        </w:rPr>
      </w:pPr>
      <w:r>
        <w:rPr>
          <w:rFonts w:ascii="Microsoft JhengHei" w:eastAsia="Microsoft JhengHei" w:hint="eastAsia"/>
          <w:b/>
          <w:color w:val="6F2F9F"/>
          <w:sz w:val="36"/>
        </w:rPr>
        <w:t>双轮内外兼修课程体系，既赚钱又值钱落地系统</w:t>
      </w:r>
    </w:p>
    <w:p>
      <w:pPr>
        <w:pStyle w:val="BodyText"/>
        <w:spacing w:before="1"/>
        <w:rPr>
          <w:rFonts w:ascii="Microsoft JhengHei"/>
          <w:b/>
          <w:sz w:val="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1162811</wp:posOffset>
            </wp:positionH>
            <wp:positionV relativeFrom="paragraph">
              <wp:posOffset>107307</wp:posOffset>
            </wp:positionV>
            <wp:extent cx="5183397" cy="2566987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3397" cy="2566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Microsoft JhengHei"/>
          <w:sz w:val="7"/>
        </w:rPr>
        <w:sectPr>
          <w:headerReference w:type="default" r:id="rId5"/>
          <w:type w:val="continuous"/>
          <w:pgSz w:w="11910" w:h="16840"/>
          <w:pgMar w:header="892" w:top="1220" w:bottom="280" w:left="1120" w:right="1180"/>
        </w:sectPr>
      </w:pPr>
    </w:p>
    <w:p>
      <w:pPr>
        <w:pStyle w:val="BodyText"/>
        <w:spacing w:before="9"/>
        <w:rPr>
          <w:rFonts w:ascii="Microsoft JhengHei"/>
          <w:b/>
          <w:sz w:val="11"/>
        </w:rPr>
      </w:pPr>
    </w:p>
    <w:p>
      <w:pPr>
        <w:pStyle w:val="Heading1"/>
        <w:spacing w:before="15"/>
        <w:ind w:left="876"/>
        <w:rPr>
          <w:rFonts w:ascii="微软雅黑" w:eastAsia="微软雅黑" w:hint="eastAsia"/>
        </w:rPr>
      </w:pPr>
      <w:r>
        <w:rPr>
          <w:rFonts w:ascii="微软雅黑" w:eastAsia="微软雅黑" w:hint="eastAsia"/>
          <w:color w:val="6F2F9F"/>
        </w:rPr>
        <w:t>【项目背景】</w:t>
      </w:r>
    </w:p>
    <w:p>
      <w:pPr>
        <w:spacing w:line="338" w:lineRule="auto" w:before="109"/>
        <w:ind w:left="680" w:right="525" w:firstLine="628"/>
        <w:jc w:val="both"/>
        <w:rPr>
          <w:rFonts w:ascii="微软雅黑" w:hAnsi="微软雅黑" w:eastAsia="微软雅黑" w:hint="eastAsia"/>
          <w:sz w:val="24"/>
        </w:rPr>
      </w:pPr>
      <w:r>
        <w:rPr>
          <w:rFonts w:ascii="微软雅黑" w:hAnsi="微软雅黑" w:eastAsia="微软雅黑" w:hint="eastAsia"/>
          <w:spacing w:val="-1"/>
          <w:sz w:val="24"/>
        </w:rPr>
        <w:t>中国正在迎来一个全新的“资本商业”时代，在这个新的竞争格局下，传</w:t>
      </w:r>
      <w:r>
        <w:rPr>
          <w:rFonts w:ascii="微软雅黑" w:hAnsi="微软雅黑" w:eastAsia="微软雅黑" w:hint="eastAsia"/>
          <w:spacing w:val="-2"/>
          <w:sz w:val="24"/>
        </w:rPr>
        <w:t>统商业世界发生着快速而持续的变革。传统企业如何借助资本的力量突破瓶颈、</w:t>
      </w:r>
      <w:r>
        <w:rPr>
          <w:rFonts w:ascii="微软雅黑" w:hAnsi="微软雅黑" w:eastAsia="微软雅黑" w:hint="eastAsia"/>
          <w:sz w:val="24"/>
        </w:rPr>
        <w:t>实现转型升级与指数型成长？如何以资本的视角，洞察企业发展的底层逻辑?如</w:t>
      </w:r>
      <w:r>
        <w:rPr>
          <w:rFonts w:ascii="微软雅黑" w:hAnsi="微软雅黑" w:eastAsia="微软雅黑" w:hint="eastAsia"/>
          <w:spacing w:val="-8"/>
          <w:sz w:val="24"/>
        </w:rPr>
        <w:t>何激活资本杠杆效能，构建多元化融资体系，优化企业资产配置结构？如何把握</w:t>
      </w:r>
      <w:r>
        <w:rPr>
          <w:rFonts w:ascii="微软雅黑" w:hAnsi="微软雅黑" w:eastAsia="微软雅黑" w:hint="eastAsia"/>
          <w:spacing w:val="-13"/>
          <w:sz w:val="24"/>
        </w:rPr>
        <w:t>产业投资风口，塑造企业生态格局？如何深刻理解将会改变商业未来的颠覆性金</w:t>
      </w:r>
      <w:r>
        <w:rPr>
          <w:rFonts w:ascii="微软雅黑" w:hAnsi="微软雅黑" w:eastAsia="微软雅黑" w:hint="eastAsia"/>
          <w:spacing w:val="-16"/>
          <w:sz w:val="24"/>
        </w:rPr>
        <w:t>融科技？如何在新商业时代中，锻造与之匹配的商业模式与企业战略？如何最大化企业的自身价值？这些挑战，都需要新一代商业领袖深入思考并做出实践。</w:t>
      </w:r>
    </w:p>
    <w:p>
      <w:pPr>
        <w:spacing w:line="338" w:lineRule="auto" w:before="283"/>
        <w:ind w:left="680" w:right="617" w:firstLine="480"/>
        <w:jc w:val="both"/>
        <w:rPr>
          <w:rFonts w:ascii="微软雅黑" w:hAnsi="微软雅黑" w:eastAsia="微软雅黑" w:hint="eastAsia"/>
          <w:sz w:val="24"/>
        </w:rPr>
      </w:pPr>
      <w:r>
        <w:rPr>
          <w:rFonts w:ascii="微软雅黑" w:hAnsi="微软雅黑" w:eastAsia="微软雅黑" w:hint="eastAsia"/>
          <w:spacing w:val="-6"/>
          <w:sz w:val="24"/>
        </w:rPr>
        <w:t>新商业领袖高端项目依托清华五道口资源，调研已毕业十七期投融资班企业</w:t>
      </w:r>
      <w:r>
        <w:rPr>
          <w:rFonts w:ascii="微软雅黑" w:hAnsi="微软雅黑" w:eastAsia="微软雅黑" w:hint="eastAsia"/>
          <w:spacing w:val="-9"/>
          <w:sz w:val="24"/>
        </w:rPr>
        <w:t>家校友，再度对“资本后 </w:t>
      </w:r>
      <w:r>
        <w:rPr>
          <w:rFonts w:ascii="微软雅黑" w:hAnsi="微软雅黑" w:eastAsia="微软雅黑" w:hint="eastAsia"/>
          <w:spacing w:val="-6"/>
          <w:sz w:val="24"/>
        </w:rPr>
        <w:t>EMBA</w:t>
      </w:r>
      <w:r>
        <w:rPr>
          <w:rFonts w:ascii="微软雅黑" w:hAnsi="微软雅黑" w:eastAsia="微软雅黑" w:hint="eastAsia"/>
          <w:spacing w:val="-7"/>
          <w:sz w:val="24"/>
        </w:rPr>
        <w:t>”课程迭代升级。课程着重关注资本赋能和商业</w:t>
      </w:r>
      <w:r>
        <w:rPr>
          <w:rFonts w:ascii="微软雅黑" w:hAnsi="微软雅黑" w:eastAsia="微软雅黑" w:hint="eastAsia"/>
          <w:spacing w:val="-9"/>
          <w:sz w:val="24"/>
        </w:rPr>
        <w:t>创新两大核心主题，邀请众多顶尖金融学教授、权威政策制定者和资本业界大咖</w:t>
      </w:r>
      <w:r>
        <w:rPr>
          <w:rFonts w:ascii="微软雅黑" w:hAnsi="微软雅黑" w:eastAsia="微软雅黑" w:hint="eastAsia"/>
          <w:spacing w:val="-10"/>
          <w:sz w:val="24"/>
        </w:rPr>
        <w:t>导师，共同打造全方位浸润式学习体验，赋能中国企业实现价值再造，取势领跑</w:t>
      </w:r>
      <w:r>
        <w:rPr>
          <w:rFonts w:ascii="微软雅黑" w:hAnsi="微软雅黑" w:eastAsia="微软雅黑" w:hint="eastAsia"/>
          <w:sz w:val="24"/>
        </w:rPr>
        <w:t>未来。</w:t>
      </w:r>
    </w:p>
    <w:p>
      <w:pPr>
        <w:pStyle w:val="BodyText"/>
        <w:rPr>
          <w:rFonts w:ascii="微软雅黑"/>
          <w:sz w:val="32"/>
        </w:rPr>
      </w:pPr>
    </w:p>
    <w:p>
      <w:pPr>
        <w:pStyle w:val="BodyText"/>
        <w:spacing w:before="4"/>
        <w:rPr>
          <w:rFonts w:ascii="微软雅黑"/>
          <w:sz w:val="33"/>
        </w:rPr>
      </w:pPr>
    </w:p>
    <w:p>
      <w:pPr>
        <w:spacing w:before="0"/>
        <w:ind w:left="680" w:right="0" w:firstLine="0"/>
        <w:jc w:val="left"/>
        <w:rPr>
          <w:b/>
          <w:sz w:val="32"/>
        </w:rPr>
      </w:pPr>
      <w:r>
        <w:rPr>
          <w:b/>
          <w:color w:val="FF0000"/>
          <w:sz w:val="32"/>
        </w:rPr>
        <w:t>【课程设置】</w:t>
      </w:r>
    </w:p>
    <w:p>
      <w:pPr>
        <w:pStyle w:val="BodyText"/>
        <w:spacing w:before="9"/>
        <w:rPr>
          <w:b/>
          <w:sz w:val="23"/>
        </w:rPr>
      </w:pPr>
    </w:p>
    <w:p>
      <w:pPr>
        <w:spacing w:before="0"/>
        <w:ind w:left="2420" w:right="0" w:firstLine="0"/>
        <w:jc w:val="left"/>
        <w:rPr>
          <w:b/>
          <w:sz w:val="24"/>
        </w:rPr>
      </w:pPr>
      <w:r>
        <w:rPr>
          <w:b/>
          <w:color w:val="FF0000"/>
          <w:sz w:val="24"/>
        </w:rPr>
        <w:t>系统构建+落地辅导+标杆学习+私董研讨</w:t>
      </w:r>
    </w:p>
    <w:p>
      <w:pPr>
        <w:pStyle w:val="BodyText"/>
        <w:spacing w:before="4" w:after="1"/>
        <w:rPr>
          <w:b/>
          <w:sz w:val="15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7"/>
        <w:gridCol w:w="4399"/>
      </w:tblGrid>
      <w:tr>
        <w:trPr>
          <w:trHeight w:val="623" w:hRule="atLeast"/>
        </w:trPr>
        <w:tc>
          <w:tcPr>
            <w:tcW w:w="9356" w:type="dxa"/>
            <w:gridSpan w:val="2"/>
          </w:tcPr>
          <w:p>
            <w:pPr>
              <w:pStyle w:val="TableParagraph"/>
              <w:spacing w:line="588" w:lineRule="exact" w:before="16"/>
              <w:ind w:left="2027" w:right="1379"/>
              <w:jc w:val="center"/>
              <w:rPr>
                <w:rFonts w:ascii="微软雅黑" w:eastAsia="微软雅黑" w:hint="eastAsia"/>
                <w:b/>
                <w:sz w:val="32"/>
              </w:rPr>
            </w:pPr>
            <w:r>
              <w:rPr>
                <w:rFonts w:ascii="微软雅黑" w:eastAsia="微软雅黑" w:hint="eastAsia"/>
                <w:b/>
                <w:color w:val="8063A1"/>
                <w:sz w:val="32"/>
              </w:rPr>
              <w:t>资本赋能篇-洞悉资本逻辑，赋能价值倍增</w:t>
            </w:r>
          </w:p>
        </w:tc>
      </w:tr>
      <w:tr>
        <w:trPr>
          <w:trHeight w:val="702" w:hRule="atLeast"/>
        </w:trPr>
        <w:tc>
          <w:tcPr>
            <w:tcW w:w="4957" w:type="dxa"/>
            <w:shd w:val="clear" w:color="auto" w:fill="FF0000"/>
          </w:tcPr>
          <w:p>
            <w:pPr>
              <w:pStyle w:val="TableParagraph"/>
              <w:spacing w:before="198"/>
              <w:ind w:left="1157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color w:val="FFFFFF"/>
                <w:sz w:val="24"/>
              </w:rPr>
              <w:t>模块一：宏观经济与金融政策</w:t>
            </w:r>
          </w:p>
        </w:tc>
        <w:tc>
          <w:tcPr>
            <w:tcW w:w="4399" w:type="dxa"/>
            <w:shd w:val="clear" w:color="auto" w:fill="FF0000"/>
          </w:tcPr>
          <w:p>
            <w:pPr>
              <w:pStyle w:val="TableParagraph"/>
              <w:spacing w:before="198"/>
              <w:ind w:left="757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color w:val="FFFFFF"/>
                <w:sz w:val="24"/>
              </w:rPr>
              <w:t>模块二：公司金融与投融资决策</w:t>
            </w:r>
          </w:p>
        </w:tc>
      </w:tr>
      <w:tr>
        <w:trPr>
          <w:trHeight w:val="1636" w:hRule="atLeast"/>
        </w:trPr>
        <w:tc>
          <w:tcPr>
            <w:tcW w:w="4957" w:type="dxa"/>
          </w:tcPr>
          <w:p>
            <w:pPr>
              <w:pStyle w:val="TableParagraph"/>
              <w:spacing w:before="210"/>
              <w:ind w:left="528"/>
              <w:rPr>
                <w:sz w:val="21"/>
              </w:rPr>
            </w:pPr>
            <w:r>
              <w:rPr>
                <w:sz w:val="21"/>
              </w:rPr>
              <w:t>1、世界经济格局与金融秩序</w:t>
            </w:r>
          </w:p>
          <w:p>
            <w:pPr>
              <w:pStyle w:val="TableParagraph"/>
              <w:spacing w:before="10"/>
              <w:rPr>
                <w:rFonts w:ascii="宋体"/>
                <w:b/>
                <w:sz w:val="19"/>
              </w:rPr>
            </w:pPr>
          </w:p>
          <w:p>
            <w:pPr>
              <w:pStyle w:val="TableParagraph"/>
              <w:ind w:left="528"/>
              <w:rPr>
                <w:sz w:val="21"/>
              </w:rPr>
            </w:pPr>
            <w:r>
              <w:rPr>
                <w:sz w:val="21"/>
              </w:rPr>
              <w:t>2、全球视角下的中国经济与金融发展</w:t>
            </w:r>
          </w:p>
          <w:p>
            <w:pPr>
              <w:pStyle w:val="TableParagraph"/>
              <w:spacing w:before="251"/>
              <w:ind w:left="528"/>
              <w:rPr>
                <w:sz w:val="21"/>
              </w:rPr>
            </w:pPr>
            <w:r>
              <w:rPr>
                <w:sz w:val="21"/>
              </w:rPr>
              <w:t>3、中国金融体系与金融改革</w:t>
            </w:r>
          </w:p>
        </w:tc>
        <w:tc>
          <w:tcPr>
            <w:tcW w:w="4399" w:type="dxa"/>
          </w:tcPr>
          <w:p>
            <w:pPr>
              <w:pStyle w:val="TableParagraph"/>
              <w:spacing w:before="210"/>
              <w:ind w:left="527"/>
              <w:rPr>
                <w:sz w:val="21"/>
              </w:rPr>
            </w:pPr>
            <w:r>
              <w:rPr>
                <w:sz w:val="21"/>
              </w:rPr>
              <w:t>1、财务分析与财务运作</w:t>
            </w:r>
          </w:p>
          <w:p>
            <w:pPr>
              <w:pStyle w:val="TableParagraph"/>
              <w:spacing w:before="10"/>
              <w:rPr>
                <w:rFonts w:ascii="宋体"/>
                <w:b/>
                <w:sz w:val="19"/>
              </w:rPr>
            </w:pPr>
          </w:p>
          <w:p>
            <w:pPr>
              <w:pStyle w:val="TableParagraph"/>
              <w:ind w:left="527"/>
              <w:rPr>
                <w:sz w:val="21"/>
              </w:rPr>
            </w:pPr>
            <w:r>
              <w:rPr>
                <w:sz w:val="21"/>
              </w:rPr>
              <w:t>2、财务管理：战略与资本结构</w:t>
            </w:r>
          </w:p>
          <w:p>
            <w:pPr>
              <w:pStyle w:val="TableParagraph"/>
              <w:spacing w:before="251"/>
              <w:ind w:left="527"/>
              <w:rPr>
                <w:sz w:val="21"/>
              </w:rPr>
            </w:pPr>
            <w:r>
              <w:rPr>
                <w:sz w:val="21"/>
              </w:rPr>
              <w:t>3、企业投融资的税收管理与风险控制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header="892" w:footer="0" w:top="1220" w:bottom="280" w:left="1120" w:right="1180"/>
        </w:sectPr>
      </w:pPr>
    </w:p>
    <w:p>
      <w:pPr>
        <w:pStyle w:val="BodyText"/>
        <w:spacing w:before="1"/>
        <w:rPr>
          <w:rFonts w:ascii="Times New Roman"/>
          <w:sz w:val="5"/>
        </w:rPr>
      </w:pPr>
    </w:p>
    <w:p>
      <w:pPr>
        <w:pStyle w:val="BodyText"/>
        <w:spacing w:line="20" w:lineRule="exact"/>
        <w:ind w:left="672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15.3pt;height:.75pt;mso-position-horizontal-relative:char;mso-position-vertical-relative:line" coordorigin="0,0" coordsize="8306,15">
            <v:line style="position:absolute" from="0,7" to="8306,7" stroked="true" strokeweight=".72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11"/>
        <w:rPr>
          <w:rFonts w:ascii="Times New Roman"/>
          <w:sz w:val="17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7"/>
        <w:gridCol w:w="4399"/>
      </w:tblGrid>
      <w:tr>
        <w:trPr>
          <w:trHeight w:val="1637" w:hRule="atLeast"/>
        </w:trPr>
        <w:tc>
          <w:tcPr>
            <w:tcW w:w="4957" w:type="dxa"/>
          </w:tcPr>
          <w:p>
            <w:pPr>
              <w:pStyle w:val="TableParagraph"/>
              <w:spacing w:before="211"/>
              <w:ind w:left="528"/>
              <w:rPr>
                <w:sz w:val="21"/>
              </w:rPr>
            </w:pPr>
            <w:r>
              <w:rPr>
                <w:sz w:val="21"/>
              </w:rPr>
              <w:t>4、中国货币与财税政策</w:t>
            </w:r>
          </w:p>
          <w:p>
            <w:pPr>
              <w:pStyle w:val="TableParagraph"/>
              <w:spacing w:before="251"/>
              <w:ind w:left="528"/>
              <w:rPr>
                <w:sz w:val="21"/>
              </w:rPr>
            </w:pPr>
            <w:r>
              <w:rPr>
                <w:sz w:val="21"/>
              </w:rPr>
              <w:t>5、新时代的经济增长与动力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28"/>
              <w:rPr>
                <w:sz w:val="21"/>
              </w:rPr>
            </w:pPr>
            <w:r>
              <w:rPr>
                <w:w w:val="105"/>
                <w:sz w:val="21"/>
              </w:rPr>
              <w:t>6、案例分析</w:t>
            </w:r>
          </w:p>
        </w:tc>
        <w:tc>
          <w:tcPr>
            <w:tcW w:w="4399" w:type="dxa"/>
          </w:tcPr>
          <w:p>
            <w:pPr>
              <w:pStyle w:val="TableParagraph"/>
              <w:spacing w:before="211"/>
              <w:ind w:left="527"/>
              <w:rPr>
                <w:sz w:val="21"/>
              </w:rPr>
            </w:pPr>
            <w:r>
              <w:rPr>
                <w:sz w:val="21"/>
              </w:rPr>
              <w:t>4、企业价值评估与挖掘</w:t>
            </w:r>
          </w:p>
          <w:p>
            <w:pPr>
              <w:pStyle w:val="TableParagraph"/>
              <w:spacing w:before="251"/>
              <w:ind w:left="527"/>
              <w:rPr>
                <w:sz w:val="21"/>
              </w:rPr>
            </w:pPr>
            <w:r>
              <w:rPr>
                <w:w w:val="105"/>
                <w:sz w:val="21"/>
              </w:rPr>
              <w:t>5、投资项目 2 个维度 3 种方法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27"/>
              <w:rPr>
                <w:sz w:val="21"/>
              </w:rPr>
            </w:pPr>
            <w:r>
              <w:rPr>
                <w:w w:val="105"/>
                <w:sz w:val="21"/>
              </w:rPr>
              <w:t>6、案例分析</w:t>
            </w:r>
          </w:p>
        </w:tc>
      </w:tr>
      <w:tr>
        <w:trPr>
          <w:trHeight w:val="702" w:hRule="atLeast"/>
        </w:trPr>
        <w:tc>
          <w:tcPr>
            <w:tcW w:w="4957" w:type="dxa"/>
            <w:shd w:val="clear" w:color="auto" w:fill="FF0000"/>
          </w:tcPr>
          <w:p>
            <w:pPr>
              <w:pStyle w:val="TableParagraph"/>
              <w:spacing w:before="198"/>
              <w:ind w:left="1157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color w:val="FFFFFF"/>
                <w:sz w:val="24"/>
              </w:rPr>
              <w:t>模块三：产业与资本融合实务</w:t>
            </w:r>
          </w:p>
        </w:tc>
        <w:tc>
          <w:tcPr>
            <w:tcW w:w="4399" w:type="dxa"/>
            <w:shd w:val="clear" w:color="auto" w:fill="FF0000"/>
          </w:tcPr>
          <w:p>
            <w:pPr>
              <w:pStyle w:val="TableParagraph"/>
              <w:spacing w:before="198"/>
              <w:ind w:left="664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color w:val="FFFFFF"/>
                <w:sz w:val="24"/>
              </w:rPr>
              <w:t>模块四：企业多渠道融资</w:t>
            </w:r>
          </w:p>
        </w:tc>
      </w:tr>
      <w:tr>
        <w:trPr>
          <w:trHeight w:val="2652" w:hRule="atLeast"/>
        </w:trPr>
        <w:tc>
          <w:tcPr>
            <w:tcW w:w="4957" w:type="dxa"/>
          </w:tcPr>
          <w:p>
            <w:pPr>
              <w:pStyle w:val="TableParagraph"/>
              <w:spacing w:before="210"/>
              <w:ind w:left="528"/>
              <w:rPr>
                <w:sz w:val="21"/>
              </w:rPr>
            </w:pPr>
            <w:r>
              <w:rPr>
                <w:sz w:val="21"/>
              </w:rPr>
              <w:t>1、产融思维与企业发展战略</w:t>
            </w:r>
          </w:p>
          <w:p>
            <w:pPr>
              <w:pStyle w:val="TableParagraph"/>
              <w:spacing w:before="97"/>
              <w:ind w:left="528"/>
              <w:rPr>
                <w:sz w:val="21"/>
              </w:rPr>
            </w:pPr>
            <w:r>
              <w:rPr>
                <w:sz w:val="21"/>
              </w:rPr>
              <w:t>2、产业并购与投资逻辑</w:t>
            </w:r>
          </w:p>
          <w:p>
            <w:pPr>
              <w:pStyle w:val="TableParagraph"/>
              <w:spacing w:before="95"/>
              <w:ind w:left="528"/>
              <w:rPr>
                <w:sz w:val="21"/>
              </w:rPr>
            </w:pPr>
            <w:r>
              <w:rPr>
                <w:sz w:val="21"/>
              </w:rPr>
              <w:t>3、产融结合的发展路径与模式</w:t>
            </w:r>
          </w:p>
          <w:p>
            <w:pPr>
              <w:pStyle w:val="TableParagraph"/>
              <w:spacing w:before="98"/>
              <w:ind w:left="528"/>
              <w:rPr>
                <w:sz w:val="21"/>
              </w:rPr>
            </w:pPr>
            <w:r>
              <w:rPr>
                <w:sz w:val="21"/>
              </w:rPr>
              <w:t>4、产业视角下的企业资本战略</w:t>
            </w:r>
          </w:p>
          <w:p>
            <w:pPr>
              <w:pStyle w:val="TableParagraph"/>
              <w:spacing w:before="95"/>
              <w:ind w:left="528"/>
              <w:rPr>
                <w:sz w:val="21"/>
              </w:rPr>
            </w:pPr>
            <w:r>
              <w:rPr>
                <w:sz w:val="21"/>
              </w:rPr>
              <w:t>5、产融结合的成败因素与企业特质</w:t>
            </w:r>
          </w:p>
          <w:p>
            <w:pPr>
              <w:pStyle w:val="TableParagraph"/>
              <w:spacing w:before="98"/>
              <w:ind w:left="528"/>
              <w:rPr>
                <w:sz w:val="21"/>
              </w:rPr>
            </w:pPr>
            <w:r>
              <w:rPr>
                <w:w w:val="105"/>
                <w:sz w:val="21"/>
              </w:rPr>
              <w:t>6、案例分析</w:t>
            </w:r>
          </w:p>
        </w:tc>
        <w:tc>
          <w:tcPr>
            <w:tcW w:w="4399" w:type="dxa"/>
          </w:tcPr>
          <w:p>
            <w:pPr>
              <w:pStyle w:val="TableParagraph"/>
              <w:spacing w:before="210"/>
              <w:ind w:left="527"/>
              <w:rPr>
                <w:sz w:val="21"/>
              </w:rPr>
            </w:pPr>
            <w:r>
              <w:rPr>
                <w:sz w:val="21"/>
              </w:rPr>
              <w:t>1、中国企业融资模式分析与选择</w:t>
            </w:r>
          </w:p>
          <w:p>
            <w:pPr>
              <w:pStyle w:val="TableParagraph"/>
              <w:spacing w:before="97"/>
              <w:ind w:left="527"/>
              <w:rPr>
                <w:sz w:val="21"/>
              </w:rPr>
            </w:pPr>
            <w:r>
              <w:rPr>
                <w:sz w:val="21"/>
              </w:rPr>
              <w:t>2、生态链融资模式与新风口融资模式</w:t>
            </w:r>
          </w:p>
          <w:p>
            <w:pPr>
              <w:pStyle w:val="TableParagraph"/>
              <w:spacing w:before="95"/>
              <w:ind w:left="527"/>
              <w:rPr>
                <w:sz w:val="21"/>
              </w:rPr>
            </w:pPr>
            <w:r>
              <w:rPr>
                <w:sz w:val="21"/>
              </w:rPr>
              <w:t>3、融资前准备与融资工具-商业计划书</w:t>
            </w:r>
          </w:p>
          <w:p>
            <w:pPr>
              <w:pStyle w:val="TableParagraph"/>
              <w:spacing w:before="98"/>
              <w:ind w:left="527"/>
              <w:rPr>
                <w:sz w:val="21"/>
              </w:rPr>
            </w:pPr>
            <w:r>
              <w:rPr>
                <w:sz w:val="21"/>
              </w:rPr>
              <w:t>4、融资关键技术与法律风险防范</w:t>
            </w:r>
          </w:p>
          <w:p>
            <w:pPr>
              <w:pStyle w:val="TableParagraph"/>
              <w:spacing w:before="95"/>
              <w:ind w:left="527"/>
              <w:rPr>
                <w:sz w:val="21"/>
              </w:rPr>
            </w:pPr>
            <w:r>
              <w:rPr>
                <w:sz w:val="21"/>
              </w:rPr>
              <w:t>5、路演逻辑与能力锻造</w:t>
            </w:r>
          </w:p>
          <w:p>
            <w:pPr>
              <w:pStyle w:val="TableParagraph"/>
              <w:spacing w:before="98"/>
              <w:ind w:left="527"/>
              <w:rPr>
                <w:sz w:val="21"/>
              </w:rPr>
            </w:pPr>
            <w:r>
              <w:rPr>
                <w:w w:val="105"/>
                <w:sz w:val="21"/>
              </w:rPr>
              <w:t>6、案例分析</w:t>
            </w:r>
          </w:p>
        </w:tc>
      </w:tr>
      <w:tr>
        <w:trPr>
          <w:trHeight w:val="701" w:hRule="atLeast"/>
        </w:trPr>
        <w:tc>
          <w:tcPr>
            <w:tcW w:w="4957" w:type="dxa"/>
            <w:shd w:val="clear" w:color="auto" w:fill="FF0000"/>
          </w:tcPr>
          <w:p>
            <w:pPr>
              <w:pStyle w:val="TableParagraph"/>
              <w:spacing w:before="199"/>
              <w:ind w:left="977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color w:val="FFFFFF"/>
                <w:sz w:val="24"/>
              </w:rPr>
              <w:t>模块五：私募股权投资（PE/VC）</w:t>
            </w:r>
          </w:p>
        </w:tc>
        <w:tc>
          <w:tcPr>
            <w:tcW w:w="4399" w:type="dxa"/>
            <w:shd w:val="clear" w:color="auto" w:fill="FF0000"/>
          </w:tcPr>
          <w:p>
            <w:pPr>
              <w:pStyle w:val="TableParagraph"/>
              <w:spacing w:before="199"/>
              <w:ind w:left="587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color w:val="FFFFFF"/>
                <w:sz w:val="24"/>
              </w:rPr>
              <w:t>模块六：企业上市路径规划与策略</w:t>
            </w:r>
          </w:p>
        </w:tc>
      </w:tr>
      <w:tr>
        <w:trPr>
          <w:trHeight w:val="2496" w:hRule="atLeast"/>
        </w:trPr>
        <w:tc>
          <w:tcPr>
            <w:tcW w:w="4957" w:type="dxa"/>
          </w:tcPr>
          <w:p>
            <w:pPr>
              <w:pStyle w:val="TableParagraph"/>
              <w:spacing w:before="210"/>
              <w:ind w:left="528"/>
              <w:rPr>
                <w:sz w:val="21"/>
              </w:rPr>
            </w:pPr>
            <w:r>
              <w:rPr>
                <w:sz w:val="21"/>
              </w:rPr>
              <w:t>1、私募基金的募集方法及程序</w:t>
            </w:r>
          </w:p>
          <w:p>
            <w:pPr>
              <w:pStyle w:val="TableParagraph"/>
              <w:spacing w:before="95"/>
              <w:ind w:left="528"/>
              <w:rPr>
                <w:sz w:val="21"/>
              </w:rPr>
            </w:pPr>
            <w:r>
              <w:rPr>
                <w:sz w:val="21"/>
              </w:rPr>
              <w:t>2、私募股权投资的项目投资实操</w:t>
            </w:r>
          </w:p>
          <w:p>
            <w:pPr>
              <w:pStyle w:val="TableParagraph"/>
              <w:spacing w:before="98"/>
              <w:ind w:left="528"/>
              <w:rPr>
                <w:sz w:val="21"/>
              </w:rPr>
            </w:pPr>
            <w:r>
              <w:rPr>
                <w:sz w:val="21"/>
              </w:rPr>
              <w:t>3、私募股权投资的管理模式</w:t>
            </w:r>
          </w:p>
          <w:p>
            <w:pPr>
              <w:pStyle w:val="TableParagraph"/>
              <w:spacing w:before="95"/>
              <w:ind w:left="528"/>
              <w:rPr>
                <w:sz w:val="21"/>
              </w:rPr>
            </w:pPr>
            <w:r>
              <w:rPr>
                <w:sz w:val="21"/>
              </w:rPr>
              <w:t>4、私募股权投资的退出</w:t>
            </w:r>
          </w:p>
          <w:p>
            <w:pPr>
              <w:pStyle w:val="TableParagraph"/>
              <w:spacing w:before="97"/>
              <w:ind w:left="528"/>
              <w:rPr>
                <w:sz w:val="21"/>
              </w:rPr>
            </w:pPr>
            <w:r>
              <w:rPr>
                <w:sz w:val="21"/>
              </w:rPr>
              <w:t>5、私募股权投资的风险防范</w:t>
            </w:r>
          </w:p>
          <w:p>
            <w:pPr>
              <w:pStyle w:val="TableParagraph"/>
              <w:spacing w:before="96"/>
              <w:ind w:left="528"/>
              <w:rPr>
                <w:sz w:val="21"/>
              </w:rPr>
            </w:pPr>
            <w:r>
              <w:rPr>
                <w:w w:val="105"/>
                <w:sz w:val="21"/>
              </w:rPr>
              <w:t>6、案例分析</w:t>
            </w:r>
          </w:p>
        </w:tc>
        <w:tc>
          <w:tcPr>
            <w:tcW w:w="4399" w:type="dxa"/>
          </w:tcPr>
          <w:p>
            <w:pPr>
              <w:pStyle w:val="TableParagraph"/>
              <w:spacing w:before="210"/>
              <w:ind w:left="527"/>
              <w:rPr>
                <w:sz w:val="21"/>
              </w:rPr>
            </w:pPr>
            <w:r>
              <w:rPr>
                <w:sz w:val="21"/>
              </w:rPr>
              <w:t>1、上市的地点、时机与方式的优化选择</w:t>
            </w:r>
          </w:p>
          <w:p>
            <w:pPr>
              <w:pStyle w:val="TableParagraph"/>
              <w:spacing w:before="95"/>
              <w:ind w:left="527"/>
              <w:rPr>
                <w:sz w:val="21"/>
              </w:rPr>
            </w:pPr>
            <w:r>
              <w:rPr>
                <w:sz w:val="21"/>
              </w:rPr>
              <w:t>2、企业上市总体流程与运作框图</w:t>
            </w:r>
          </w:p>
          <w:p>
            <w:pPr>
              <w:pStyle w:val="TableParagraph"/>
              <w:spacing w:before="98"/>
              <w:ind w:left="527"/>
              <w:rPr>
                <w:sz w:val="21"/>
              </w:rPr>
            </w:pPr>
            <w:r>
              <w:rPr>
                <w:sz w:val="21"/>
              </w:rPr>
              <w:t>3、企业上市前的融资、改制与重组规范</w:t>
            </w:r>
          </w:p>
          <w:p>
            <w:pPr>
              <w:pStyle w:val="TableParagraph"/>
              <w:spacing w:before="95"/>
              <w:ind w:left="527"/>
              <w:rPr>
                <w:sz w:val="21"/>
              </w:rPr>
            </w:pPr>
            <w:r>
              <w:rPr>
                <w:sz w:val="21"/>
              </w:rPr>
              <w:t>4、企业上市冲刺与实战经验总结</w:t>
            </w:r>
          </w:p>
          <w:p>
            <w:pPr>
              <w:pStyle w:val="TableParagraph"/>
              <w:spacing w:before="97"/>
              <w:ind w:left="527"/>
              <w:rPr>
                <w:sz w:val="21"/>
              </w:rPr>
            </w:pPr>
            <w:r>
              <w:rPr>
                <w:sz w:val="21"/>
              </w:rPr>
              <w:t>5、科创板红利、未来走势与投融资策略</w:t>
            </w:r>
          </w:p>
          <w:p>
            <w:pPr>
              <w:pStyle w:val="TableParagraph"/>
              <w:spacing w:before="96"/>
              <w:ind w:left="527"/>
              <w:rPr>
                <w:sz w:val="21"/>
              </w:rPr>
            </w:pPr>
            <w:r>
              <w:rPr>
                <w:w w:val="105"/>
                <w:sz w:val="21"/>
              </w:rPr>
              <w:t>6、案例分析</w:t>
            </w:r>
          </w:p>
        </w:tc>
      </w:tr>
      <w:tr>
        <w:trPr>
          <w:trHeight w:val="702" w:hRule="atLeast"/>
        </w:trPr>
        <w:tc>
          <w:tcPr>
            <w:tcW w:w="4957" w:type="dxa"/>
            <w:shd w:val="clear" w:color="auto" w:fill="FF0000"/>
          </w:tcPr>
          <w:p>
            <w:pPr>
              <w:pStyle w:val="TableParagraph"/>
              <w:spacing w:before="199"/>
              <w:ind w:left="588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color w:val="FFFFFF"/>
                <w:sz w:val="24"/>
              </w:rPr>
              <w:t>模块七：全面市值管理</w:t>
            </w:r>
          </w:p>
        </w:tc>
        <w:tc>
          <w:tcPr>
            <w:tcW w:w="4399" w:type="dxa"/>
            <w:shd w:val="clear" w:color="auto" w:fill="FF0000"/>
          </w:tcPr>
          <w:p>
            <w:pPr>
              <w:pStyle w:val="TableParagraph"/>
              <w:spacing w:before="199"/>
              <w:ind w:left="587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color w:val="FFFFFF"/>
                <w:sz w:val="24"/>
              </w:rPr>
              <w:t>模块八：企业并购与重组</w:t>
            </w:r>
          </w:p>
        </w:tc>
      </w:tr>
      <w:tr>
        <w:trPr>
          <w:trHeight w:val="2573" w:hRule="atLeast"/>
        </w:trPr>
        <w:tc>
          <w:tcPr>
            <w:tcW w:w="4957" w:type="dxa"/>
          </w:tcPr>
          <w:p>
            <w:pPr>
              <w:pStyle w:val="TableParagraph"/>
              <w:spacing w:before="211"/>
              <w:ind w:left="528"/>
              <w:rPr>
                <w:sz w:val="21"/>
              </w:rPr>
            </w:pPr>
            <w:r>
              <w:rPr>
                <w:sz w:val="21"/>
              </w:rPr>
              <w:t>1、企业价值的形成与评估逻辑</w:t>
            </w:r>
          </w:p>
          <w:p>
            <w:pPr>
              <w:pStyle w:val="TableParagraph"/>
              <w:spacing w:before="95"/>
              <w:ind w:left="528"/>
              <w:rPr>
                <w:sz w:val="21"/>
              </w:rPr>
            </w:pPr>
            <w:r>
              <w:rPr>
                <w:sz w:val="21"/>
              </w:rPr>
              <w:t>2、估值方法概论与案例实践</w:t>
            </w:r>
          </w:p>
          <w:p>
            <w:pPr>
              <w:pStyle w:val="TableParagraph"/>
              <w:spacing w:before="97"/>
              <w:ind w:left="528"/>
              <w:rPr>
                <w:sz w:val="21"/>
              </w:rPr>
            </w:pPr>
            <w:r>
              <w:rPr>
                <w:w w:val="110"/>
                <w:sz w:val="21"/>
              </w:rPr>
              <w:t>3、PE/VC 推动企业价值实现</w:t>
            </w:r>
          </w:p>
          <w:p>
            <w:pPr>
              <w:pStyle w:val="TableParagraph"/>
              <w:spacing w:before="95"/>
              <w:ind w:left="528"/>
              <w:rPr>
                <w:sz w:val="21"/>
              </w:rPr>
            </w:pPr>
            <w:r>
              <w:rPr>
                <w:sz w:val="21"/>
              </w:rPr>
              <w:t>4、市值管理机制与实践方法</w:t>
            </w:r>
          </w:p>
          <w:p>
            <w:pPr>
              <w:pStyle w:val="TableParagraph"/>
              <w:spacing w:before="98"/>
              <w:ind w:left="528"/>
              <w:rPr>
                <w:sz w:val="21"/>
              </w:rPr>
            </w:pPr>
            <w:r>
              <w:rPr>
                <w:sz w:val="21"/>
              </w:rPr>
              <w:t>5、资产证券化概览及案例分享</w:t>
            </w:r>
          </w:p>
          <w:p>
            <w:pPr>
              <w:pStyle w:val="TableParagraph"/>
              <w:spacing w:before="133"/>
              <w:ind w:left="528"/>
              <w:rPr>
                <w:sz w:val="21"/>
              </w:rPr>
            </w:pPr>
            <w:r>
              <w:rPr>
                <w:w w:val="105"/>
                <w:sz w:val="21"/>
              </w:rPr>
              <w:t>6、案例分析</w:t>
            </w:r>
          </w:p>
        </w:tc>
        <w:tc>
          <w:tcPr>
            <w:tcW w:w="4399" w:type="dxa"/>
          </w:tcPr>
          <w:p>
            <w:pPr>
              <w:pStyle w:val="TableParagraph"/>
              <w:spacing w:before="211"/>
              <w:ind w:left="527"/>
              <w:rPr>
                <w:sz w:val="21"/>
              </w:rPr>
            </w:pPr>
            <w:r>
              <w:rPr>
                <w:sz w:val="21"/>
              </w:rPr>
              <w:t>1、</w:t>
            </w:r>
            <w:r>
              <w:rPr>
                <w:color w:val="181818"/>
                <w:sz w:val="21"/>
              </w:rPr>
              <w:t>并购重组的理论与动因</w:t>
            </w:r>
          </w:p>
          <w:p>
            <w:pPr>
              <w:pStyle w:val="TableParagraph"/>
              <w:spacing w:before="95"/>
              <w:ind w:left="527"/>
              <w:rPr>
                <w:sz w:val="21"/>
              </w:rPr>
            </w:pPr>
            <w:r>
              <w:rPr>
                <w:sz w:val="21"/>
              </w:rPr>
              <w:t>2、并购方式与操作要点</w:t>
            </w:r>
          </w:p>
          <w:p>
            <w:pPr>
              <w:pStyle w:val="TableParagraph"/>
              <w:spacing w:before="97"/>
              <w:ind w:left="527"/>
              <w:rPr>
                <w:sz w:val="21"/>
              </w:rPr>
            </w:pPr>
            <w:r>
              <w:rPr>
                <w:sz w:val="21"/>
              </w:rPr>
              <w:t>3、</w:t>
            </w:r>
            <w:r>
              <w:rPr>
                <w:color w:val="181818"/>
                <w:sz w:val="21"/>
              </w:rPr>
              <w:t>企业并购融资及分险控制</w:t>
            </w:r>
          </w:p>
          <w:p>
            <w:pPr>
              <w:pStyle w:val="TableParagraph"/>
              <w:spacing w:before="95"/>
              <w:ind w:left="527"/>
              <w:rPr>
                <w:sz w:val="21"/>
              </w:rPr>
            </w:pPr>
            <w:r>
              <w:rPr>
                <w:sz w:val="21"/>
              </w:rPr>
              <w:t>4、并购基金实践与产业链融资</w:t>
            </w:r>
          </w:p>
          <w:p>
            <w:pPr>
              <w:pStyle w:val="TableParagraph"/>
              <w:spacing w:before="98"/>
              <w:ind w:left="527"/>
              <w:rPr>
                <w:sz w:val="21"/>
              </w:rPr>
            </w:pPr>
            <w:r>
              <w:rPr>
                <w:sz w:val="21"/>
              </w:rPr>
              <w:t>5、并购整合与投后管理</w:t>
            </w:r>
          </w:p>
          <w:p>
            <w:pPr>
              <w:pStyle w:val="TableParagraph"/>
              <w:spacing w:before="95"/>
              <w:ind w:left="527"/>
              <w:rPr>
                <w:sz w:val="21"/>
              </w:rPr>
            </w:pPr>
            <w:r>
              <w:rPr>
                <w:w w:val="105"/>
                <w:sz w:val="21"/>
              </w:rPr>
              <w:t>6、案例分析</w:t>
            </w:r>
          </w:p>
        </w:tc>
      </w:tr>
      <w:tr>
        <w:trPr>
          <w:trHeight w:val="702" w:hRule="atLeast"/>
        </w:trPr>
        <w:tc>
          <w:tcPr>
            <w:tcW w:w="4957" w:type="dxa"/>
            <w:shd w:val="clear" w:color="auto" w:fill="FF0000"/>
          </w:tcPr>
          <w:p>
            <w:pPr>
              <w:pStyle w:val="TableParagraph"/>
              <w:spacing w:before="198"/>
              <w:ind w:left="547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color w:val="FFFFFF"/>
                <w:sz w:val="24"/>
              </w:rPr>
              <w:t>模块九：金融投资原理与实务</w:t>
            </w:r>
          </w:p>
        </w:tc>
        <w:tc>
          <w:tcPr>
            <w:tcW w:w="4399" w:type="dxa"/>
            <w:shd w:val="clear" w:color="auto" w:fill="FF0000"/>
          </w:tcPr>
          <w:p>
            <w:pPr>
              <w:pStyle w:val="TableParagraph"/>
              <w:spacing w:before="198"/>
              <w:ind w:left="544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color w:val="FFFFFF"/>
                <w:sz w:val="24"/>
              </w:rPr>
              <w:t>模块十：未来趋势行业投资洞察</w:t>
            </w:r>
          </w:p>
        </w:tc>
      </w:tr>
      <w:tr>
        <w:trPr>
          <w:trHeight w:val="1412" w:hRule="atLeast"/>
        </w:trPr>
        <w:tc>
          <w:tcPr>
            <w:tcW w:w="4957" w:type="dxa"/>
          </w:tcPr>
          <w:p>
            <w:pPr>
              <w:pStyle w:val="TableParagraph"/>
              <w:spacing w:before="210"/>
              <w:ind w:left="528"/>
              <w:rPr>
                <w:sz w:val="21"/>
              </w:rPr>
            </w:pPr>
            <w:r>
              <w:rPr>
                <w:sz w:val="21"/>
              </w:rPr>
              <w:t>1、股票投资与债券投资</w:t>
            </w:r>
          </w:p>
          <w:p>
            <w:pPr>
              <w:pStyle w:val="TableParagraph"/>
              <w:spacing w:before="97"/>
              <w:ind w:left="528"/>
              <w:rPr>
                <w:sz w:val="21"/>
              </w:rPr>
            </w:pPr>
            <w:r>
              <w:rPr>
                <w:sz w:val="21"/>
              </w:rPr>
              <w:t>2、期货投资与期权投资</w:t>
            </w:r>
          </w:p>
          <w:p>
            <w:pPr>
              <w:pStyle w:val="TableParagraph"/>
              <w:spacing w:before="134"/>
              <w:ind w:left="528"/>
              <w:rPr>
                <w:sz w:val="21"/>
              </w:rPr>
            </w:pPr>
            <w:r>
              <w:rPr>
                <w:sz w:val="21"/>
              </w:rPr>
              <w:t>3、信托投资与委托投资</w:t>
            </w:r>
          </w:p>
        </w:tc>
        <w:tc>
          <w:tcPr>
            <w:tcW w:w="4399" w:type="dxa"/>
          </w:tcPr>
          <w:p>
            <w:pPr>
              <w:pStyle w:val="TableParagraph"/>
              <w:spacing w:before="210"/>
              <w:ind w:left="527"/>
              <w:rPr>
                <w:sz w:val="21"/>
              </w:rPr>
            </w:pPr>
            <w:r>
              <w:rPr>
                <w:sz w:val="21"/>
              </w:rPr>
              <w:t>1、智能时代的新商业逻辑</w:t>
            </w:r>
          </w:p>
          <w:p>
            <w:pPr>
              <w:pStyle w:val="TableParagraph"/>
              <w:spacing w:before="97"/>
              <w:ind w:left="527"/>
              <w:rPr>
                <w:sz w:val="21"/>
              </w:rPr>
            </w:pPr>
            <w:r>
              <w:rPr>
                <w:sz w:val="21"/>
              </w:rPr>
              <w:t>2、大数据与人工智能的商业认知</w:t>
            </w:r>
          </w:p>
          <w:p>
            <w:pPr>
              <w:pStyle w:val="TableParagraph"/>
              <w:spacing w:before="95"/>
              <w:ind w:left="527"/>
              <w:rPr>
                <w:sz w:val="21"/>
              </w:rPr>
            </w:pPr>
            <w:r>
              <w:rPr>
                <w:w w:val="105"/>
                <w:sz w:val="21"/>
              </w:rPr>
              <w:t>3、工业 4.0 与智能制造</w:t>
            </w:r>
          </w:p>
        </w:tc>
      </w:tr>
    </w:tbl>
    <w:p>
      <w:pPr>
        <w:spacing w:after="0"/>
        <w:rPr>
          <w:sz w:val="21"/>
        </w:rPr>
        <w:sectPr>
          <w:headerReference w:type="default" r:id="rId7"/>
          <w:pgSz w:w="11910" w:h="16840"/>
          <w:pgMar w:header="892" w:footer="0" w:top="1140" w:bottom="280" w:left="1120" w:right="1180"/>
        </w:sectPr>
      </w:pPr>
    </w:p>
    <w:p>
      <w:pPr>
        <w:pStyle w:val="BodyText"/>
        <w:spacing w:before="4"/>
        <w:rPr>
          <w:rFonts w:ascii="Times New Roman"/>
          <w:sz w:val="18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7"/>
        <w:gridCol w:w="4399"/>
      </w:tblGrid>
      <w:tr>
        <w:trPr>
          <w:trHeight w:val="1170" w:hRule="atLeast"/>
        </w:trPr>
        <w:tc>
          <w:tcPr>
            <w:tcW w:w="4957" w:type="dxa"/>
          </w:tcPr>
          <w:p>
            <w:pPr>
              <w:pStyle w:val="TableParagraph"/>
              <w:spacing w:before="55"/>
              <w:ind w:left="528"/>
              <w:rPr>
                <w:sz w:val="21"/>
              </w:rPr>
            </w:pPr>
            <w:r>
              <w:rPr>
                <w:sz w:val="21"/>
              </w:rPr>
              <w:t>4、金融投资的风险管理</w:t>
            </w:r>
          </w:p>
          <w:p>
            <w:pPr>
              <w:pStyle w:val="TableParagraph"/>
              <w:spacing w:before="95"/>
              <w:ind w:left="528"/>
              <w:rPr>
                <w:sz w:val="21"/>
              </w:rPr>
            </w:pPr>
            <w:r>
              <w:rPr>
                <w:sz w:val="21"/>
              </w:rPr>
              <w:t>5、金融衍生工具应用及风险</w:t>
            </w:r>
          </w:p>
          <w:p>
            <w:pPr>
              <w:pStyle w:val="TableParagraph"/>
              <w:spacing w:before="97"/>
              <w:ind w:left="528"/>
              <w:rPr>
                <w:sz w:val="21"/>
              </w:rPr>
            </w:pPr>
            <w:r>
              <w:rPr>
                <w:w w:val="105"/>
                <w:sz w:val="21"/>
              </w:rPr>
              <w:t>6、案例分析</w:t>
            </w:r>
          </w:p>
        </w:tc>
        <w:tc>
          <w:tcPr>
            <w:tcW w:w="4399" w:type="dxa"/>
          </w:tcPr>
          <w:p>
            <w:pPr>
              <w:pStyle w:val="TableParagraph"/>
              <w:spacing w:before="55"/>
              <w:ind w:left="527"/>
              <w:rPr>
                <w:sz w:val="21"/>
              </w:rPr>
            </w:pPr>
            <w:r>
              <w:rPr>
                <w:sz w:val="21"/>
              </w:rPr>
              <w:t>4、生物制药的产业全息前景</w:t>
            </w:r>
          </w:p>
          <w:p>
            <w:pPr>
              <w:pStyle w:val="TableParagraph"/>
              <w:spacing w:before="95"/>
              <w:ind w:left="527"/>
              <w:rPr>
                <w:sz w:val="21"/>
              </w:rPr>
            </w:pPr>
            <w:r>
              <w:rPr>
                <w:sz w:val="21"/>
              </w:rPr>
              <w:t>5、科技黎明-新能源与新材料的发展趋势</w:t>
            </w:r>
          </w:p>
          <w:p>
            <w:pPr>
              <w:pStyle w:val="TableParagraph"/>
              <w:spacing w:before="97"/>
              <w:ind w:left="527"/>
              <w:rPr>
                <w:sz w:val="21"/>
              </w:rPr>
            </w:pPr>
            <w:r>
              <w:rPr>
                <w:sz w:val="21"/>
              </w:rPr>
              <w:t>6、趋势行业投融资决策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5"/>
        </w:rPr>
      </w:pPr>
    </w:p>
    <w:tbl>
      <w:tblPr>
        <w:tblW w:w="0" w:type="auto"/>
        <w:jc w:val="left"/>
        <w:tblInd w:w="18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2"/>
        <w:gridCol w:w="2268"/>
        <w:gridCol w:w="5399"/>
      </w:tblGrid>
      <w:tr>
        <w:trPr>
          <w:trHeight w:val="624" w:hRule="atLeast"/>
        </w:trPr>
        <w:tc>
          <w:tcPr>
            <w:tcW w:w="9319" w:type="dxa"/>
            <w:gridSpan w:val="3"/>
            <w:shd w:val="clear" w:color="auto" w:fill="B1A0C6"/>
          </w:tcPr>
          <w:p>
            <w:pPr>
              <w:pStyle w:val="TableParagraph"/>
              <w:spacing w:line="586" w:lineRule="exact" w:before="17"/>
              <w:ind w:left="1422" w:right="1417"/>
              <w:jc w:val="center"/>
              <w:rPr>
                <w:rFonts w:ascii="微软雅黑" w:eastAsia="微软雅黑" w:hint="eastAsia"/>
                <w:b/>
                <w:sz w:val="32"/>
              </w:rPr>
            </w:pPr>
            <w:r>
              <w:rPr>
                <w:rFonts w:ascii="微软雅黑" w:eastAsia="微软雅黑" w:hint="eastAsia"/>
                <w:b/>
                <w:sz w:val="32"/>
              </w:rPr>
              <w:t>商业创新篇：洞察商业本质，创新缔造成长</w:t>
            </w:r>
          </w:p>
        </w:tc>
      </w:tr>
      <w:tr>
        <w:trPr>
          <w:trHeight w:val="490" w:hRule="atLeast"/>
        </w:trPr>
        <w:tc>
          <w:tcPr>
            <w:tcW w:w="1652" w:type="dxa"/>
            <w:vMerge w:val="restart"/>
            <w:shd w:val="clear" w:color="auto" w:fill="B1A0C6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9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宋体" w:eastAsia="宋体" w:hint="eastAsia"/>
                <w:b/>
                <w:sz w:val="32"/>
              </w:rPr>
            </w:pPr>
            <w:r>
              <w:rPr>
                <w:rFonts w:ascii="宋体" w:eastAsia="宋体" w:hint="eastAsia"/>
                <w:b/>
                <w:sz w:val="32"/>
              </w:rPr>
              <w:t>模块一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35"/>
              </w:rPr>
            </w:pPr>
          </w:p>
          <w:p>
            <w:pPr>
              <w:pStyle w:val="TableParagraph"/>
              <w:spacing w:line="304" w:lineRule="auto"/>
              <w:ind w:left="644" w:right="628"/>
              <w:rPr>
                <w:rFonts w:ascii="宋体" w:eastAsia="宋体" w:hint="eastAsia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商业洞察企业定位</w:t>
            </w:r>
          </w:p>
        </w:tc>
        <w:tc>
          <w:tcPr>
            <w:tcW w:w="5399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58" w:val="left" w:leader="none"/>
              </w:tabs>
              <w:spacing w:line="240" w:lineRule="auto" w:before="93" w:after="0"/>
              <w:ind w:left="457" w:right="0" w:hanging="361"/>
              <w:jc w:val="left"/>
              <w:rPr>
                <w:rFonts w:ascii="宋体" w:hAnsi="宋体" w:eastAsia="宋体" w:hint="eastAsia"/>
                <w:sz w:val="24"/>
              </w:rPr>
            </w:pPr>
            <w:r>
              <w:rPr>
                <w:rFonts w:ascii="宋体" w:hAnsi="宋体" w:eastAsia="宋体" w:hint="eastAsia"/>
                <w:spacing w:val="-10"/>
                <w:sz w:val="24"/>
              </w:rPr>
              <w:t>趋势洞察：未来商业方向-纵向看穿，横向看透</w:t>
            </w:r>
          </w:p>
        </w:tc>
      </w:tr>
      <w:tr>
        <w:trPr>
          <w:trHeight w:val="490" w:hRule="atLeast"/>
        </w:trPr>
        <w:tc>
          <w:tcPr>
            <w:tcW w:w="1652" w:type="dxa"/>
            <w:vMerge/>
            <w:tcBorders>
              <w:top w:val="nil"/>
            </w:tcBorders>
            <w:shd w:val="clear" w:color="auto" w:fill="B1A0C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58" w:val="left" w:leader="none"/>
              </w:tabs>
              <w:spacing w:line="240" w:lineRule="auto" w:before="93" w:after="0"/>
              <w:ind w:left="457" w:right="0" w:hanging="361"/>
              <w:jc w:val="left"/>
              <w:rPr>
                <w:rFonts w:ascii="宋体" w:hAnsi="宋体" w:eastAsia="宋体" w:hint="eastAsia"/>
                <w:sz w:val="24"/>
              </w:rPr>
            </w:pPr>
            <w:r>
              <w:rPr>
                <w:rFonts w:ascii="宋体" w:hAnsi="宋体" w:eastAsia="宋体" w:hint="eastAsia"/>
                <w:sz w:val="24"/>
              </w:rPr>
              <w:t>产业洞察：顶层设计，找准定位</w:t>
            </w:r>
          </w:p>
        </w:tc>
      </w:tr>
      <w:tr>
        <w:trPr>
          <w:trHeight w:val="491" w:hRule="atLeast"/>
        </w:trPr>
        <w:tc>
          <w:tcPr>
            <w:tcW w:w="1652" w:type="dxa"/>
            <w:vMerge/>
            <w:tcBorders>
              <w:top w:val="nil"/>
            </w:tcBorders>
            <w:shd w:val="clear" w:color="auto" w:fill="B1A0C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58" w:val="left" w:leader="none"/>
              </w:tabs>
              <w:spacing w:line="240" w:lineRule="auto" w:before="92" w:after="0"/>
              <w:ind w:left="457" w:right="0" w:hanging="361"/>
              <w:jc w:val="left"/>
              <w:rPr>
                <w:rFonts w:ascii="宋体" w:hAnsi="宋体" w:eastAsia="宋体" w:hint="eastAsia"/>
                <w:sz w:val="24"/>
              </w:rPr>
            </w:pPr>
            <w:r>
              <w:rPr>
                <w:rFonts w:ascii="宋体" w:hAnsi="宋体" w:eastAsia="宋体" w:hint="eastAsia"/>
                <w:sz w:val="24"/>
              </w:rPr>
              <w:t>消费洞察：用户定位，产品创新</w:t>
            </w:r>
          </w:p>
        </w:tc>
      </w:tr>
      <w:tr>
        <w:trPr>
          <w:trHeight w:val="490" w:hRule="atLeast"/>
        </w:trPr>
        <w:tc>
          <w:tcPr>
            <w:tcW w:w="1652" w:type="dxa"/>
            <w:vMerge/>
            <w:tcBorders>
              <w:top w:val="nil"/>
            </w:tcBorders>
            <w:shd w:val="clear" w:color="auto" w:fill="B1A0C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58" w:val="left" w:leader="none"/>
              </w:tabs>
              <w:spacing w:line="240" w:lineRule="auto" w:before="92" w:after="0"/>
              <w:ind w:left="457" w:right="0" w:hanging="361"/>
              <w:jc w:val="left"/>
              <w:rPr>
                <w:rFonts w:ascii="宋体" w:hAnsi="宋体" w:eastAsia="宋体" w:hint="eastAsia"/>
                <w:sz w:val="24"/>
              </w:rPr>
            </w:pPr>
            <w:r>
              <w:rPr>
                <w:rFonts w:ascii="宋体" w:hAnsi="宋体" w:eastAsia="宋体" w:hint="eastAsia"/>
                <w:sz w:val="24"/>
              </w:rPr>
              <w:t>优势竞争定位：愿景、使命、价值观</w:t>
            </w:r>
          </w:p>
        </w:tc>
      </w:tr>
      <w:tr>
        <w:trPr>
          <w:trHeight w:val="490" w:hRule="atLeast"/>
        </w:trPr>
        <w:tc>
          <w:tcPr>
            <w:tcW w:w="9319" w:type="dxa"/>
            <w:gridSpan w:val="3"/>
            <w:shd w:val="clear" w:color="auto" w:fill="B1A0C6"/>
          </w:tcPr>
          <w:p>
            <w:pPr>
              <w:pStyle w:val="TableParagraph"/>
              <w:spacing w:before="92"/>
              <w:ind w:left="1587" w:right="1197"/>
              <w:jc w:val="center"/>
              <w:rPr>
                <w:rFonts w:ascii="宋体" w:eastAsia="宋体" w:hint="eastAsia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洞察商业逻辑本质，确定优势竞争地位（定位决定方向）</w:t>
            </w:r>
          </w:p>
        </w:tc>
      </w:tr>
      <w:tr>
        <w:trPr>
          <w:trHeight w:val="490" w:hRule="atLeast"/>
        </w:trPr>
        <w:tc>
          <w:tcPr>
            <w:tcW w:w="1652" w:type="dxa"/>
            <w:vMerge w:val="restart"/>
            <w:shd w:val="clear" w:color="auto" w:fill="B1A0C6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6"/>
              </w:rPr>
            </w:pPr>
          </w:p>
          <w:p>
            <w:pPr>
              <w:pStyle w:val="TableParagraph"/>
              <w:ind w:left="98"/>
              <w:rPr>
                <w:rFonts w:ascii="宋体" w:eastAsia="宋体" w:hint="eastAsia"/>
                <w:b/>
                <w:sz w:val="36"/>
              </w:rPr>
            </w:pPr>
            <w:r>
              <w:rPr>
                <w:rFonts w:ascii="宋体" w:eastAsia="宋体" w:hint="eastAsia"/>
                <w:b/>
                <w:sz w:val="36"/>
              </w:rPr>
              <w:t>模块二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328" w:lineRule="auto"/>
              <w:ind w:left="644" w:right="628"/>
              <w:rPr>
                <w:rFonts w:ascii="宋体" w:eastAsia="宋体" w:hint="eastAsia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商业模式颠覆创新</w:t>
            </w:r>
          </w:p>
        </w:tc>
        <w:tc>
          <w:tcPr>
            <w:tcW w:w="5399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58" w:val="left" w:leader="none"/>
              </w:tabs>
              <w:spacing w:line="240" w:lineRule="auto" w:before="133" w:after="0"/>
              <w:ind w:left="457" w:right="0" w:hanging="361"/>
              <w:jc w:val="left"/>
              <w:rPr>
                <w:rFonts w:ascii="宋体" w:hAnsi="宋体" w:eastAsia="宋体" w:hint="eastAsia"/>
                <w:sz w:val="24"/>
              </w:rPr>
            </w:pPr>
            <w:r>
              <w:rPr>
                <w:rFonts w:ascii="宋体" w:hAnsi="宋体" w:eastAsia="宋体" w:hint="eastAsia"/>
                <w:sz w:val="24"/>
              </w:rPr>
              <w:t>商业模式创新：深度再造价值链系统</w:t>
            </w:r>
          </w:p>
        </w:tc>
      </w:tr>
      <w:tr>
        <w:trPr>
          <w:trHeight w:val="608" w:hRule="atLeast"/>
        </w:trPr>
        <w:tc>
          <w:tcPr>
            <w:tcW w:w="1652" w:type="dxa"/>
            <w:vMerge/>
            <w:tcBorders>
              <w:top w:val="nil"/>
            </w:tcBorders>
            <w:shd w:val="clear" w:color="auto" w:fill="B1A0C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58" w:val="left" w:leader="none"/>
              </w:tabs>
              <w:spacing w:line="240" w:lineRule="auto" w:before="152" w:after="0"/>
              <w:ind w:left="457" w:right="0" w:hanging="361"/>
              <w:jc w:val="left"/>
              <w:rPr>
                <w:rFonts w:ascii="宋体" w:hAnsi="宋体" w:eastAsia="宋体" w:hint="eastAsia"/>
                <w:sz w:val="24"/>
              </w:rPr>
            </w:pPr>
            <w:r>
              <w:rPr>
                <w:rFonts w:ascii="宋体" w:hAnsi="宋体" w:eastAsia="宋体" w:hint="eastAsia"/>
                <w:sz w:val="24"/>
              </w:rPr>
              <w:t>如何设计符合资本市场的商业模式</w:t>
            </w:r>
          </w:p>
        </w:tc>
      </w:tr>
      <w:tr>
        <w:trPr>
          <w:trHeight w:val="936" w:hRule="atLeast"/>
        </w:trPr>
        <w:tc>
          <w:tcPr>
            <w:tcW w:w="1652" w:type="dxa"/>
            <w:vMerge/>
            <w:tcBorders>
              <w:top w:val="nil"/>
            </w:tcBorders>
            <w:shd w:val="clear" w:color="auto" w:fill="B1A0C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58" w:val="left" w:leader="none"/>
              </w:tabs>
              <w:spacing w:line="240" w:lineRule="auto" w:before="80" w:after="0"/>
              <w:ind w:left="457" w:right="0" w:hanging="361"/>
              <w:jc w:val="left"/>
              <w:rPr>
                <w:rFonts w:ascii="宋体" w:hAnsi="宋体" w:eastAsia="宋体" w:hint="eastAsia"/>
                <w:sz w:val="24"/>
              </w:rPr>
            </w:pPr>
            <w:r>
              <w:rPr>
                <w:rFonts w:ascii="宋体" w:hAnsi="宋体" w:eastAsia="宋体" w:hint="eastAsia"/>
                <w:sz w:val="24"/>
              </w:rPr>
              <w:t>如何通过商业模式创新，赢得动态竞争和行业</w:t>
            </w:r>
          </w:p>
          <w:p>
            <w:pPr>
              <w:pStyle w:val="TableParagraph"/>
              <w:spacing w:before="161"/>
              <w:ind w:left="457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风口</w:t>
            </w:r>
          </w:p>
        </w:tc>
      </w:tr>
      <w:tr>
        <w:trPr>
          <w:trHeight w:val="623" w:hRule="atLeast"/>
        </w:trPr>
        <w:tc>
          <w:tcPr>
            <w:tcW w:w="1652" w:type="dxa"/>
            <w:vMerge/>
            <w:tcBorders>
              <w:top w:val="nil"/>
            </w:tcBorders>
            <w:shd w:val="clear" w:color="auto" w:fill="B1A0C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58" w:val="left" w:leader="none"/>
              </w:tabs>
              <w:spacing w:line="240" w:lineRule="auto" w:before="2" w:after="0"/>
              <w:ind w:left="457" w:right="0" w:hanging="361"/>
              <w:jc w:val="left"/>
              <w:rPr>
                <w:rFonts w:ascii="宋体" w:hAnsi="宋体" w:eastAsia="宋体" w:hint="eastAsia"/>
                <w:sz w:val="24"/>
              </w:rPr>
            </w:pPr>
            <w:r>
              <w:rPr>
                <w:rFonts w:ascii="宋体" w:hAnsi="宋体" w:eastAsia="宋体" w:hint="eastAsia"/>
                <w:sz w:val="24"/>
              </w:rPr>
              <w:t>如何通过商业模式创新，提升企业市场控制力</w:t>
            </w:r>
          </w:p>
          <w:p>
            <w:pPr>
              <w:pStyle w:val="TableParagraph"/>
              <w:spacing w:line="290" w:lineRule="exact" w:before="5"/>
              <w:ind w:left="457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与定价权</w:t>
            </w:r>
          </w:p>
        </w:tc>
      </w:tr>
      <w:tr>
        <w:trPr>
          <w:trHeight w:val="468" w:hRule="atLeast"/>
        </w:trPr>
        <w:tc>
          <w:tcPr>
            <w:tcW w:w="9319" w:type="dxa"/>
            <w:gridSpan w:val="3"/>
            <w:shd w:val="clear" w:color="auto" w:fill="B1A0C6"/>
          </w:tcPr>
          <w:p>
            <w:pPr>
              <w:pStyle w:val="TableParagraph"/>
              <w:spacing w:before="80"/>
              <w:ind w:left="2068"/>
              <w:rPr>
                <w:rFonts w:ascii="宋体" w:eastAsia="宋体" w:hint="eastAsia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进化商业盈利模式，打造持续成长机制（模式决定优劣）</w:t>
            </w:r>
          </w:p>
        </w:tc>
      </w:tr>
      <w:tr>
        <w:trPr>
          <w:trHeight w:val="840" w:hRule="atLeast"/>
        </w:trPr>
        <w:tc>
          <w:tcPr>
            <w:tcW w:w="1652" w:type="dxa"/>
            <w:vMerge w:val="restart"/>
            <w:shd w:val="clear" w:color="auto" w:fill="B1A0C6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  <w:p>
            <w:pPr>
              <w:pStyle w:val="TableParagraph"/>
              <w:rPr>
                <w:rFonts w:ascii="Times New Roman"/>
                <w:sz w:val="36"/>
              </w:rPr>
            </w:pPr>
          </w:p>
          <w:p>
            <w:pPr>
              <w:pStyle w:val="TableParagraph"/>
              <w:rPr>
                <w:rFonts w:ascii="Times New Roman"/>
                <w:sz w:val="44"/>
              </w:rPr>
            </w:pPr>
          </w:p>
          <w:p>
            <w:pPr>
              <w:pStyle w:val="TableParagraph"/>
              <w:ind w:left="98"/>
              <w:rPr>
                <w:rFonts w:ascii="宋体" w:eastAsia="宋体" w:hint="eastAsia"/>
                <w:b/>
                <w:sz w:val="36"/>
              </w:rPr>
            </w:pPr>
            <w:r>
              <w:rPr>
                <w:rFonts w:ascii="宋体" w:eastAsia="宋体" w:hint="eastAsia"/>
                <w:b/>
                <w:sz w:val="36"/>
              </w:rPr>
              <w:t>模块三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line="302" w:lineRule="auto"/>
              <w:ind w:left="644" w:right="628"/>
              <w:rPr>
                <w:rFonts w:ascii="宋体" w:eastAsia="宋体" w:hint="eastAsia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公司治理股权激励</w:t>
            </w:r>
          </w:p>
        </w:tc>
        <w:tc>
          <w:tcPr>
            <w:tcW w:w="5399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517" w:val="left" w:leader="none"/>
                <w:tab w:pos="518" w:val="left" w:leader="none"/>
              </w:tabs>
              <w:spacing w:line="420" w:lineRule="exact" w:before="2" w:after="0"/>
              <w:ind w:left="517" w:right="85" w:hanging="420"/>
              <w:jc w:val="left"/>
              <w:rPr>
                <w:rFonts w:ascii="宋体" w:hAnsi="宋体" w:eastAsia="宋体" w:hint="eastAsia"/>
                <w:sz w:val="24"/>
              </w:rPr>
            </w:pPr>
            <w:r>
              <w:rPr>
                <w:rFonts w:ascii="宋体" w:hAnsi="宋体" w:eastAsia="宋体" w:hint="eastAsia"/>
                <w:sz w:val="24"/>
              </w:rPr>
              <w:t>企业高速发展基础与保障-公司治理： </w:t>
            </w:r>
            <w:r>
              <w:rPr>
                <w:rFonts w:ascii="宋体" w:hAnsi="宋体" w:eastAsia="宋体" w:hint="eastAsia"/>
                <w:spacing w:val="4"/>
                <w:sz w:val="24"/>
              </w:rPr>
              <w:t>1</w:t>
            </w:r>
            <w:r>
              <w:rPr>
                <w:rFonts w:ascii="宋体" w:hAnsi="宋体" w:eastAsia="宋体" w:hint="eastAsia"/>
                <w:spacing w:val="2"/>
                <w:sz w:val="24"/>
              </w:rPr>
              <w:t>、决</w:t>
            </w:r>
            <w:r>
              <w:rPr>
                <w:rFonts w:ascii="宋体" w:hAnsi="宋体" w:eastAsia="宋体" w:hint="eastAsia"/>
                <w:spacing w:val="-14"/>
                <w:sz w:val="24"/>
              </w:rPr>
              <w:t>策机制 </w:t>
            </w:r>
            <w:r>
              <w:rPr>
                <w:rFonts w:ascii="宋体" w:hAnsi="宋体" w:eastAsia="宋体" w:hint="eastAsia"/>
                <w:sz w:val="24"/>
              </w:rPr>
              <w:t>2</w:t>
            </w:r>
            <w:r>
              <w:rPr>
                <w:rFonts w:ascii="宋体" w:hAnsi="宋体" w:eastAsia="宋体" w:hint="eastAsia"/>
                <w:spacing w:val="-17"/>
                <w:sz w:val="24"/>
              </w:rPr>
              <w:t>、管控机制 </w:t>
            </w:r>
            <w:r>
              <w:rPr>
                <w:rFonts w:ascii="宋体" w:hAnsi="宋体" w:eastAsia="宋体" w:hint="eastAsia"/>
                <w:sz w:val="24"/>
              </w:rPr>
              <w:t>3</w:t>
            </w:r>
            <w:r>
              <w:rPr>
                <w:rFonts w:ascii="宋体" w:hAnsi="宋体" w:eastAsia="宋体" w:hint="eastAsia"/>
                <w:spacing w:val="-17"/>
                <w:sz w:val="24"/>
              </w:rPr>
              <w:t>、监督机制 </w:t>
            </w:r>
            <w:r>
              <w:rPr>
                <w:rFonts w:ascii="宋体" w:hAnsi="宋体" w:eastAsia="宋体" w:hint="eastAsia"/>
                <w:sz w:val="24"/>
              </w:rPr>
              <w:t>4</w:t>
            </w:r>
            <w:r>
              <w:rPr>
                <w:rFonts w:ascii="宋体" w:hAnsi="宋体" w:eastAsia="宋体" w:hint="eastAsia"/>
                <w:spacing w:val="-11"/>
                <w:sz w:val="24"/>
              </w:rPr>
              <w:t>、激励机制</w:t>
            </w:r>
          </w:p>
        </w:tc>
      </w:tr>
      <w:tr>
        <w:trPr>
          <w:trHeight w:val="513" w:hRule="atLeast"/>
        </w:trPr>
        <w:tc>
          <w:tcPr>
            <w:tcW w:w="1652" w:type="dxa"/>
            <w:vMerge/>
            <w:tcBorders>
              <w:top w:val="nil"/>
            </w:tcBorders>
            <w:shd w:val="clear" w:color="auto" w:fill="B1A0C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58" w:val="left" w:leader="none"/>
              </w:tabs>
              <w:spacing w:line="240" w:lineRule="auto" w:before="143" w:after="0"/>
              <w:ind w:left="457" w:right="0" w:hanging="361"/>
              <w:jc w:val="left"/>
              <w:rPr>
                <w:rFonts w:ascii="宋体" w:hAnsi="宋体" w:eastAsia="宋体" w:hint="eastAsia"/>
                <w:sz w:val="24"/>
              </w:rPr>
            </w:pPr>
            <w:r>
              <w:rPr>
                <w:rFonts w:ascii="宋体" w:hAnsi="宋体" w:eastAsia="宋体" w:hint="eastAsia"/>
                <w:sz w:val="24"/>
              </w:rPr>
              <w:t>企业股权结构设计路线图与方案要点</w:t>
            </w:r>
          </w:p>
        </w:tc>
      </w:tr>
      <w:tr>
        <w:trPr>
          <w:trHeight w:val="516" w:hRule="atLeast"/>
        </w:trPr>
        <w:tc>
          <w:tcPr>
            <w:tcW w:w="1652" w:type="dxa"/>
            <w:vMerge/>
            <w:tcBorders>
              <w:top w:val="nil"/>
            </w:tcBorders>
            <w:shd w:val="clear" w:color="auto" w:fill="B1A0C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58" w:val="left" w:leader="none"/>
              </w:tabs>
              <w:spacing w:line="240" w:lineRule="auto" w:before="146" w:after="0"/>
              <w:ind w:left="457" w:right="0" w:hanging="361"/>
              <w:jc w:val="left"/>
              <w:rPr>
                <w:rFonts w:ascii="宋体" w:hAnsi="宋体" w:eastAsia="宋体" w:hint="eastAsia"/>
                <w:sz w:val="24"/>
              </w:rPr>
            </w:pPr>
            <w:r>
              <w:rPr>
                <w:rFonts w:ascii="宋体" w:hAnsi="宋体" w:eastAsia="宋体" w:hint="eastAsia"/>
                <w:sz w:val="24"/>
              </w:rPr>
              <w:t>通过股权结构设计，吸引和对接资本市场力量</w:t>
            </w:r>
          </w:p>
        </w:tc>
      </w:tr>
      <w:tr>
        <w:trPr>
          <w:trHeight w:val="516" w:hRule="atLeast"/>
        </w:trPr>
        <w:tc>
          <w:tcPr>
            <w:tcW w:w="1652" w:type="dxa"/>
            <w:vMerge/>
            <w:tcBorders>
              <w:top w:val="nil"/>
            </w:tcBorders>
            <w:shd w:val="clear" w:color="auto" w:fill="B1A0C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58" w:val="left" w:leader="none"/>
              </w:tabs>
              <w:spacing w:line="240" w:lineRule="auto" w:before="145" w:after="0"/>
              <w:ind w:left="457" w:right="0" w:hanging="361"/>
              <w:jc w:val="left"/>
              <w:rPr>
                <w:rFonts w:ascii="宋体" w:hAnsi="宋体" w:eastAsia="宋体" w:hint="eastAsia"/>
                <w:sz w:val="24"/>
              </w:rPr>
            </w:pPr>
            <w:r>
              <w:rPr>
                <w:rFonts w:ascii="宋体" w:hAnsi="宋体" w:eastAsia="宋体" w:hint="eastAsia"/>
                <w:sz w:val="24"/>
              </w:rPr>
              <w:t>通过股权结构设计，建立企业长效增长机制</w:t>
            </w:r>
          </w:p>
        </w:tc>
      </w:tr>
      <w:tr>
        <w:trPr>
          <w:trHeight w:val="623" w:hRule="atLeast"/>
        </w:trPr>
        <w:tc>
          <w:tcPr>
            <w:tcW w:w="1652" w:type="dxa"/>
            <w:vMerge/>
            <w:tcBorders>
              <w:top w:val="nil"/>
            </w:tcBorders>
            <w:shd w:val="clear" w:color="auto" w:fill="B1A0C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517" w:val="left" w:leader="none"/>
                <w:tab w:pos="518" w:val="left" w:leader="none"/>
              </w:tabs>
              <w:spacing w:line="240" w:lineRule="auto" w:before="2" w:after="0"/>
              <w:ind w:left="517" w:right="0" w:hanging="421"/>
              <w:jc w:val="left"/>
              <w:rPr>
                <w:rFonts w:ascii="宋体" w:hAnsi="宋体" w:eastAsia="宋体" w:hint="eastAsia"/>
                <w:sz w:val="24"/>
              </w:rPr>
            </w:pPr>
            <w:r>
              <w:rPr>
                <w:rFonts w:ascii="宋体" w:hAnsi="宋体" w:eastAsia="宋体" w:hint="eastAsia"/>
                <w:spacing w:val="-4"/>
                <w:sz w:val="24"/>
              </w:rPr>
              <w:t>推进股权结构设计，实现团队高度认同与高能</w:t>
            </w:r>
          </w:p>
          <w:p>
            <w:pPr>
              <w:pStyle w:val="TableParagraph"/>
              <w:spacing w:line="290" w:lineRule="exact" w:before="5"/>
              <w:ind w:left="517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激励</w:t>
            </w:r>
          </w:p>
        </w:tc>
      </w:tr>
      <w:tr>
        <w:trPr>
          <w:trHeight w:val="516" w:hRule="atLeast"/>
        </w:trPr>
        <w:tc>
          <w:tcPr>
            <w:tcW w:w="9319" w:type="dxa"/>
            <w:gridSpan w:val="3"/>
            <w:shd w:val="clear" w:color="auto" w:fill="B1A0C6"/>
          </w:tcPr>
          <w:p>
            <w:pPr>
              <w:pStyle w:val="TableParagraph"/>
              <w:spacing w:before="145"/>
              <w:ind w:left="1447" w:right="1417"/>
              <w:jc w:val="center"/>
              <w:rPr>
                <w:rFonts w:ascii="宋体" w:eastAsia="宋体" w:hint="eastAsia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公司治理顶层架构，实现企业价值倍增（激励决定效率）</w:t>
            </w:r>
          </w:p>
        </w:tc>
      </w:tr>
      <w:tr>
        <w:trPr>
          <w:trHeight w:val="420" w:hRule="atLeast"/>
        </w:trPr>
        <w:tc>
          <w:tcPr>
            <w:tcW w:w="1652" w:type="dxa"/>
            <w:vMerge w:val="restart"/>
            <w:shd w:val="clear" w:color="auto" w:fill="B1A0C6"/>
          </w:tcPr>
          <w:p>
            <w:pPr>
              <w:pStyle w:val="TableParagraph"/>
              <w:spacing w:before="6"/>
              <w:rPr>
                <w:rFonts w:ascii="Times New Roman"/>
                <w:sz w:val="41"/>
              </w:rPr>
            </w:pPr>
          </w:p>
          <w:p>
            <w:pPr>
              <w:pStyle w:val="TableParagraph"/>
              <w:ind w:left="98"/>
              <w:rPr>
                <w:rFonts w:ascii="宋体" w:eastAsia="宋体" w:hint="eastAsia"/>
                <w:b/>
                <w:sz w:val="36"/>
              </w:rPr>
            </w:pPr>
            <w:r>
              <w:rPr>
                <w:rFonts w:ascii="宋体" w:eastAsia="宋体" w:hint="eastAsia"/>
                <w:b/>
                <w:sz w:val="36"/>
              </w:rPr>
              <w:t>模块四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304" w:lineRule="auto"/>
              <w:ind w:left="644" w:right="628"/>
              <w:rPr>
                <w:rFonts w:ascii="宋体" w:eastAsia="宋体" w:hint="eastAsia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战略罗盘规划落地</w:t>
            </w:r>
          </w:p>
        </w:tc>
        <w:tc>
          <w:tcPr>
            <w:tcW w:w="5399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517" w:val="left" w:leader="none"/>
                <w:tab w:pos="518" w:val="left" w:leader="none"/>
              </w:tabs>
              <w:spacing w:line="302" w:lineRule="exact" w:before="98" w:after="0"/>
              <w:ind w:left="517" w:right="0" w:hanging="421"/>
              <w:jc w:val="left"/>
              <w:rPr>
                <w:rFonts w:ascii="宋体" w:hAnsi="宋体" w:eastAsia="宋体" w:hint="eastAsia"/>
                <w:sz w:val="24"/>
              </w:rPr>
            </w:pPr>
            <w:r>
              <w:rPr>
                <w:rFonts w:ascii="宋体" w:hAnsi="宋体" w:eastAsia="宋体" w:hint="eastAsia"/>
                <w:sz w:val="24"/>
              </w:rPr>
              <w:t>细分市场系统分析，预测未来发展趋势</w:t>
            </w:r>
          </w:p>
        </w:tc>
      </w:tr>
      <w:tr>
        <w:trPr>
          <w:trHeight w:val="467" w:hRule="atLeast"/>
        </w:trPr>
        <w:tc>
          <w:tcPr>
            <w:tcW w:w="1652" w:type="dxa"/>
            <w:vMerge/>
            <w:tcBorders>
              <w:top w:val="nil"/>
            </w:tcBorders>
            <w:shd w:val="clear" w:color="auto" w:fill="B1A0C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517" w:val="left" w:leader="none"/>
                <w:tab w:pos="518" w:val="left" w:leader="none"/>
              </w:tabs>
              <w:spacing w:line="240" w:lineRule="auto" w:before="80" w:after="0"/>
              <w:ind w:left="517" w:right="0" w:hanging="421"/>
              <w:jc w:val="left"/>
              <w:rPr>
                <w:rFonts w:ascii="宋体" w:hAnsi="宋体" w:eastAsia="宋体" w:hint="eastAsia"/>
                <w:sz w:val="24"/>
              </w:rPr>
            </w:pPr>
            <w:r>
              <w:rPr>
                <w:rFonts w:ascii="宋体" w:hAnsi="宋体" w:eastAsia="宋体" w:hint="eastAsia"/>
                <w:sz w:val="24"/>
              </w:rPr>
              <w:t>企业战略群体分析，明晰未来发展方向</w:t>
            </w:r>
          </w:p>
        </w:tc>
      </w:tr>
      <w:tr>
        <w:trPr>
          <w:trHeight w:val="466" w:hRule="atLeast"/>
        </w:trPr>
        <w:tc>
          <w:tcPr>
            <w:tcW w:w="1652" w:type="dxa"/>
            <w:vMerge/>
            <w:tcBorders>
              <w:top w:val="nil"/>
            </w:tcBorders>
            <w:shd w:val="clear" w:color="auto" w:fill="B1A0C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517" w:val="left" w:leader="none"/>
                <w:tab w:pos="518" w:val="left" w:leader="none"/>
              </w:tabs>
              <w:spacing w:line="240" w:lineRule="auto" w:before="81" w:after="0"/>
              <w:ind w:left="517" w:right="0" w:hanging="421"/>
              <w:jc w:val="left"/>
              <w:rPr>
                <w:rFonts w:ascii="宋体" w:hAnsi="宋体" w:eastAsia="宋体" w:hint="eastAsia"/>
                <w:sz w:val="24"/>
              </w:rPr>
            </w:pPr>
            <w:r>
              <w:rPr>
                <w:rFonts w:ascii="宋体" w:hAnsi="宋体" w:eastAsia="宋体" w:hint="eastAsia"/>
                <w:sz w:val="24"/>
              </w:rPr>
              <w:t>价值环节定位分析，明确企业核心能力</w:t>
            </w:r>
          </w:p>
        </w:tc>
      </w:tr>
    </w:tbl>
    <w:p>
      <w:pPr>
        <w:spacing w:after="0" w:line="240" w:lineRule="auto"/>
        <w:jc w:val="left"/>
        <w:rPr>
          <w:rFonts w:ascii="宋体" w:hAnsi="宋体" w:eastAsia="宋体" w:hint="eastAsia"/>
          <w:sz w:val="24"/>
        </w:rPr>
        <w:sectPr>
          <w:headerReference w:type="default" r:id="rId8"/>
          <w:pgSz w:w="11910" w:h="16840"/>
          <w:pgMar w:header="892" w:footer="0" w:top="1220" w:bottom="280" w:left="1120" w:right="1180"/>
        </w:sectPr>
      </w:pPr>
    </w:p>
    <w:p>
      <w:pPr>
        <w:pStyle w:val="BodyText"/>
        <w:spacing w:before="2"/>
        <w:rPr>
          <w:rFonts w:ascii="Times New Roman"/>
          <w:sz w:val="19"/>
        </w:rPr>
      </w:pPr>
    </w:p>
    <w:tbl>
      <w:tblPr>
        <w:tblW w:w="0" w:type="auto"/>
        <w:jc w:val="left"/>
        <w:tblInd w:w="18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2"/>
        <w:gridCol w:w="2268"/>
        <w:gridCol w:w="5399"/>
      </w:tblGrid>
      <w:tr>
        <w:trPr>
          <w:trHeight w:val="467" w:hRule="atLeast"/>
        </w:trPr>
        <w:tc>
          <w:tcPr>
            <w:tcW w:w="1652" w:type="dxa"/>
            <w:vMerge w:val="restart"/>
            <w:shd w:val="clear" w:color="auto" w:fill="B1A0C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9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517" w:val="left" w:leader="none"/>
                <w:tab w:pos="518" w:val="left" w:leader="none"/>
              </w:tabs>
              <w:spacing w:line="240" w:lineRule="auto" w:before="82" w:after="0"/>
              <w:ind w:left="517" w:right="0" w:hanging="421"/>
              <w:jc w:val="left"/>
              <w:rPr>
                <w:rFonts w:ascii="宋体" w:hAnsi="宋体" w:eastAsia="宋体" w:hint="eastAsia"/>
                <w:sz w:val="24"/>
              </w:rPr>
            </w:pPr>
            <w:r>
              <w:rPr>
                <w:rFonts w:ascii="宋体" w:hAnsi="宋体" w:eastAsia="宋体" w:hint="eastAsia"/>
                <w:sz w:val="24"/>
              </w:rPr>
              <w:t>业务的选择与定位，科学业务组合发展</w:t>
            </w:r>
          </w:p>
        </w:tc>
      </w:tr>
      <w:tr>
        <w:trPr>
          <w:trHeight w:val="467" w:hRule="atLeast"/>
        </w:trPr>
        <w:tc>
          <w:tcPr>
            <w:tcW w:w="1652" w:type="dxa"/>
            <w:vMerge/>
            <w:tcBorders>
              <w:top w:val="nil"/>
            </w:tcBorders>
            <w:shd w:val="clear" w:color="auto" w:fill="B1A0C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517" w:val="left" w:leader="none"/>
                <w:tab w:pos="518" w:val="left" w:leader="none"/>
              </w:tabs>
              <w:spacing w:line="240" w:lineRule="auto" w:before="80" w:after="0"/>
              <w:ind w:left="517" w:right="0" w:hanging="421"/>
              <w:jc w:val="left"/>
              <w:rPr>
                <w:rFonts w:ascii="宋体" w:hAnsi="宋体" w:eastAsia="宋体" w:hint="eastAsia"/>
                <w:sz w:val="24"/>
              </w:rPr>
            </w:pPr>
            <w:r>
              <w:rPr>
                <w:rFonts w:ascii="宋体" w:hAnsi="宋体" w:eastAsia="宋体" w:hint="eastAsia"/>
                <w:sz w:val="24"/>
              </w:rPr>
              <w:t>竞争因素对比分析，获得业务竞争优势</w:t>
            </w:r>
          </w:p>
        </w:tc>
      </w:tr>
      <w:tr>
        <w:trPr>
          <w:trHeight w:val="467" w:hRule="atLeast"/>
        </w:trPr>
        <w:tc>
          <w:tcPr>
            <w:tcW w:w="1652" w:type="dxa"/>
            <w:vMerge/>
            <w:tcBorders>
              <w:top w:val="nil"/>
            </w:tcBorders>
            <w:shd w:val="clear" w:color="auto" w:fill="B1A0C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517" w:val="left" w:leader="none"/>
                <w:tab w:pos="518" w:val="left" w:leader="none"/>
              </w:tabs>
              <w:spacing w:line="240" w:lineRule="auto" w:before="82" w:after="0"/>
              <w:ind w:left="517" w:right="0" w:hanging="421"/>
              <w:jc w:val="left"/>
              <w:rPr>
                <w:rFonts w:ascii="宋体" w:hAnsi="宋体" w:eastAsia="宋体" w:hint="eastAsia"/>
                <w:sz w:val="24"/>
              </w:rPr>
            </w:pPr>
            <w:r>
              <w:rPr>
                <w:rFonts w:ascii="宋体" w:hAnsi="宋体" w:eastAsia="宋体" w:hint="eastAsia"/>
                <w:sz w:val="24"/>
              </w:rPr>
              <w:t>有效规划资源配置，保障战略落地执行</w:t>
            </w:r>
          </w:p>
        </w:tc>
      </w:tr>
      <w:tr>
        <w:trPr>
          <w:trHeight w:val="535" w:hRule="atLeast"/>
        </w:trPr>
        <w:tc>
          <w:tcPr>
            <w:tcW w:w="9319" w:type="dxa"/>
            <w:gridSpan w:val="3"/>
            <w:shd w:val="clear" w:color="auto" w:fill="B1A0C6"/>
          </w:tcPr>
          <w:p>
            <w:pPr>
              <w:pStyle w:val="TableParagraph"/>
              <w:spacing w:before="114"/>
              <w:ind w:left="1888"/>
              <w:rPr>
                <w:rFonts w:ascii="宋体" w:eastAsia="宋体" w:hint="eastAsia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企业战略导航设定，执行系统规划落地（规划决定执行）</w:t>
            </w:r>
          </w:p>
        </w:tc>
      </w:tr>
      <w:tr>
        <w:trPr>
          <w:trHeight w:val="420" w:hRule="atLeast"/>
        </w:trPr>
        <w:tc>
          <w:tcPr>
            <w:tcW w:w="1652" w:type="dxa"/>
            <w:vMerge w:val="restart"/>
            <w:shd w:val="clear" w:color="auto" w:fill="B1A0C6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40"/>
              </w:rPr>
            </w:pPr>
          </w:p>
          <w:p>
            <w:pPr>
              <w:pStyle w:val="TableParagraph"/>
              <w:ind w:left="98"/>
              <w:rPr>
                <w:rFonts w:ascii="宋体" w:eastAsia="宋体" w:hint="eastAsia"/>
                <w:b/>
                <w:sz w:val="36"/>
              </w:rPr>
            </w:pPr>
            <w:r>
              <w:rPr>
                <w:rFonts w:ascii="宋体" w:eastAsia="宋体" w:hint="eastAsia"/>
                <w:b/>
                <w:sz w:val="36"/>
              </w:rPr>
              <w:t>模块五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302" w:lineRule="auto" w:before="211"/>
              <w:ind w:left="644" w:right="628"/>
              <w:rPr>
                <w:rFonts w:ascii="宋体" w:eastAsia="宋体" w:hint="eastAsia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赋能组织指数增长</w:t>
            </w:r>
          </w:p>
        </w:tc>
        <w:tc>
          <w:tcPr>
            <w:tcW w:w="5399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458" w:val="left" w:leader="none"/>
              </w:tabs>
              <w:spacing w:line="302" w:lineRule="exact" w:before="98" w:after="0"/>
              <w:ind w:left="457" w:right="0" w:hanging="361"/>
              <w:jc w:val="left"/>
              <w:rPr>
                <w:rFonts w:ascii="宋体" w:hAnsi="宋体" w:eastAsia="宋体" w:hint="eastAsia"/>
                <w:sz w:val="24"/>
              </w:rPr>
            </w:pPr>
            <w:r>
              <w:rPr>
                <w:rFonts w:ascii="宋体" w:hAnsi="宋体" w:eastAsia="宋体" w:hint="eastAsia"/>
                <w:sz w:val="24"/>
              </w:rPr>
              <w:t>赋能——打造应对不确定性的敏捷团队</w:t>
            </w:r>
          </w:p>
        </w:tc>
      </w:tr>
      <w:tr>
        <w:trPr>
          <w:trHeight w:val="420" w:hRule="atLeast"/>
        </w:trPr>
        <w:tc>
          <w:tcPr>
            <w:tcW w:w="1652" w:type="dxa"/>
            <w:vMerge/>
            <w:tcBorders>
              <w:top w:val="nil"/>
            </w:tcBorders>
            <w:shd w:val="clear" w:color="auto" w:fill="B1A0C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458" w:val="left" w:leader="none"/>
              </w:tabs>
              <w:spacing w:line="303" w:lineRule="exact" w:before="96" w:after="0"/>
              <w:ind w:left="457" w:right="0" w:hanging="361"/>
              <w:jc w:val="left"/>
              <w:rPr>
                <w:rFonts w:ascii="宋体" w:hAnsi="宋体" w:eastAsia="宋体" w:hint="eastAsia"/>
                <w:sz w:val="24"/>
              </w:rPr>
            </w:pPr>
            <w:r>
              <w:rPr>
                <w:rFonts w:ascii="宋体" w:hAnsi="宋体" w:eastAsia="宋体" w:hint="eastAsia"/>
                <w:sz w:val="24"/>
              </w:rPr>
              <w:t>企业全息洞察与组织进化</w:t>
            </w:r>
          </w:p>
        </w:tc>
      </w:tr>
      <w:tr>
        <w:trPr>
          <w:trHeight w:val="420" w:hRule="atLeast"/>
        </w:trPr>
        <w:tc>
          <w:tcPr>
            <w:tcW w:w="1652" w:type="dxa"/>
            <w:vMerge/>
            <w:tcBorders>
              <w:top w:val="nil"/>
            </w:tcBorders>
            <w:shd w:val="clear" w:color="auto" w:fill="B1A0C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458" w:val="left" w:leader="none"/>
              </w:tabs>
              <w:spacing w:line="302" w:lineRule="exact" w:before="98" w:after="0"/>
              <w:ind w:left="457" w:right="0" w:hanging="361"/>
              <w:jc w:val="left"/>
              <w:rPr>
                <w:rFonts w:ascii="宋体" w:hAnsi="宋体" w:eastAsia="宋体" w:hint="eastAsia"/>
                <w:sz w:val="24"/>
              </w:rPr>
            </w:pPr>
            <w:r>
              <w:rPr>
                <w:rFonts w:ascii="宋体" w:hAnsi="宋体" w:eastAsia="宋体" w:hint="eastAsia"/>
                <w:sz w:val="24"/>
              </w:rPr>
              <w:t>未来组织管理模式</w:t>
            </w:r>
          </w:p>
        </w:tc>
      </w:tr>
      <w:tr>
        <w:trPr>
          <w:trHeight w:val="420" w:hRule="atLeast"/>
        </w:trPr>
        <w:tc>
          <w:tcPr>
            <w:tcW w:w="1652" w:type="dxa"/>
            <w:vMerge/>
            <w:tcBorders>
              <w:top w:val="nil"/>
            </w:tcBorders>
            <w:shd w:val="clear" w:color="auto" w:fill="B1A0C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458" w:val="left" w:leader="none"/>
              </w:tabs>
              <w:spacing w:line="303" w:lineRule="exact" w:before="96" w:after="0"/>
              <w:ind w:left="457" w:right="0" w:hanging="361"/>
              <w:jc w:val="left"/>
              <w:rPr>
                <w:rFonts w:ascii="宋体" w:hAnsi="宋体" w:eastAsia="宋体" w:hint="eastAsia"/>
                <w:sz w:val="24"/>
              </w:rPr>
            </w:pPr>
            <w:r>
              <w:rPr>
                <w:rFonts w:ascii="宋体" w:hAnsi="宋体" w:eastAsia="宋体" w:hint="eastAsia"/>
                <w:sz w:val="24"/>
              </w:rPr>
              <w:t>流程再造与自动自发机制构建</w:t>
            </w:r>
          </w:p>
        </w:tc>
      </w:tr>
      <w:tr>
        <w:trPr>
          <w:trHeight w:val="420" w:hRule="atLeast"/>
        </w:trPr>
        <w:tc>
          <w:tcPr>
            <w:tcW w:w="1652" w:type="dxa"/>
            <w:vMerge/>
            <w:tcBorders>
              <w:top w:val="nil"/>
            </w:tcBorders>
            <w:shd w:val="clear" w:color="auto" w:fill="B1A0C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458" w:val="left" w:leader="none"/>
              </w:tabs>
              <w:spacing w:line="302" w:lineRule="exact" w:before="98" w:after="0"/>
              <w:ind w:left="457" w:right="0" w:hanging="361"/>
              <w:jc w:val="left"/>
              <w:rPr>
                <w:rFonts w:ascii="宋体" w:hAnsi="宋体" w:eastAsia="宋体" w:hint="eastAsia"/>
                <w:sz w:val="24"/>
              </w:rPr>
            </w:pPr>
            <w:r>
              <w:rPr>
                <w:rFonts w:ascii="宋体" w:hAnsi="宋体" w:eastAsia="宋体" w:hint="eastAsia"/>
                <w:sz w:val="24"/>
              </w:rPr>
              <w:t>敏捷组织支撑企业指数级增长</w:t>
            </w:r>
          </w:p>
        </w:tc>
      </w:tr>
      <w:tr>
        <w:trPr>
          <w:trHeight w:val="560" w:hRule="atLeast"/>
        </w:trPr>
        <w:tc>
          <w:tcPr>
            <w:tcW w:w="9319" w:type="dxa"/>
            <w:gridSpan w:val="3"/>
            <w:shd w:val="clear" w:color="auto" w:fill="B1A0C6"/>
          </w:tcPr>
          <w:p>
            <w:pPr>
              <w:pStyle w:val="TableParagraph"/>
              <w:spacing w:before="128"/>
              <w:ind w:left="1888"/>
              <w:rPr>
                <w:rFonts w:ascii="宋体" w:eastAsia="宋体" w:hint="eastAsia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赋能进化组织能力，成就企业指数增长（组织决定成败）</w:t>
            </w:r>
          </w:p>
        </w:tc>
      </w:tr>
      <w:tr>
        <w:trPr>
          <w:trHeight w:val="420" w:hRule="atLeast"/>
        </w:trPr>
        <w:tc>
          <w:tcPr>
            <w:tcW w:w="1652" w:type="dxa"/>
            <w:vMerge w:val="restart"/>
            <w:shd w:val="clear" w:color="auto" w:fill="B1A0C6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  <w:p>
            <w:pPr>
              <w:pStyle w:val="TableParagraph"/>
              <w:rPr>
                <w:rFonts w:ascii="Times New Roman"/>
                <w:sz w:val="3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42"/>
              </w:rPr>
            </w:pPr>
          </w:p>
          <w:p>
            <w:pPr>
              <w:pStyle w:val="TableParagraph"/>
              <w:ind w:left="98"/>
              <w:rPr>
                <w:rFonts w:ascii="宋体" w:eastAsia="宋体" w:hint="eastAsia"/>
                <w:b/>
                <w:sz w:val="36"/>
              </w:rPr>
            </w:pPr>
            <w:r>
              <w:rPr>
                <w:rFonts w:ascii="宋体" w:eastAsia="宋体" w:hint="eastAsia"/>
                <w:b/>
                <w:sz w:val="36"/>
              </w:rPr>
              <w:t>模块六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304" w:lineRule="auto"/>
              <w:ind w:left="97" w:right="79"/>
              <w:rPr>
                <w:rFonts w:ascii="宋体" w:eastAsia="宋体" w:hint="eastAsia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新资本模式企业实战演练与游学</w:t>
            </w:r>
          </w:p>
        </w:tc>
        <w:tc>
          <w:tcPr>
            <w:tcW w:w="5399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458" w:val="left" w:leader="none"/>
              </w:tabs>
              <w:spacing w:line="303" w:lineRule="exact" w:before="97" w:after="0"/>
              <w:ind w:left="457" w:right="0" w:hanging="361"/>
              <w:jc w:val="left"/>
              <w:rPr>
                <w:rFonts w:ascii="宋体" w:hAnsi="宋体" w:eastAsia="宋体" w:hint="eastAsia"/>
                <w:sz w:val="24"/>
              </w:rPr>
            </w:pPr>
            <w:r>
              <w:rPr>
                <w:rFonts w:ascii="宋体" w:hAnsi="宋体" w:eastAsia="宋体" w:hint="eastAsia"/>
                <w:sz w:val="24"/>
              </w:rPr>
              <w:t>企业项目路演辅导与实战</w:t>
            </w:r>
          </w:p>
        </w:tc>
      </w:tr>
      <w:tr>
        <w:trPr>
          <w:trHeight w:val="420" w:hRule="atLeast"/>
        </w:trPr>
        <w:tc>
          <w:tcPr>
            <w:tcW w:w="1652" w:type="dxa"/>
            <w:vMerge/>
            <w:tcBorders>
              <w:top w:val="nil"/>
            </w:tcBorders>
            <w:shd w:val="clear" w:color="auto" w:fill="B1A0C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458" w:val="left" w:leader="none"/>
              </w:tabs>
              <w:spacing w:line="302" w:lineRule="exact" w:before="98" w:after="0"/>
              <w:ind w:left="457" w:right="0" w:hanging="361"/>
              <w:jc w:val="left"/>
              <w:rPr>
                <w:rFonts w:ascii="宋体" w:hAnsi="宋体" w:eastAsia="宋体" w:hint="eastAsia"/>
                <w:sz w:val="24"/>
              </w:rPr>
            </w:pPr>
            <w:r>
              <w:rPr>
                <w:rFonts w:ascii="宋体" w:hAnsi="宋体" w:eastAsia="宋体" w:hint="eastAsia"/>
                <w:sz w:val="24"/>
              </w:rPr>
              <w:t>企业深度会诊</w:t>
            </w:r>
          </w:p>
        </w:tc>
      </w:tr>
      <w:tr>
        <w:trPr>
          <w:trHeight w:val="420" w:hRule="atLeast"/>
        </w:trPr>
        <w:tc>
          <w:tcPr>
            <w:tcW w:w="1652" w:type="dxa"/>
            <w:vMerge/>
            <w:tcBorders>
              <w:top w:val="nil"/>
            </w:tcBorders>
            <w:shd w:val="clear" w:color="auto" w:fill="B1A0C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458" w:val="left" w:leader="none"/>
              </w:tabs>
              <w:spacing w:line="303" w:lineRule="exact" w:before="97" w:after="0"/>
              <w:ind w:left="457" w:right="0" w:hanging="361"/>
              <w:jc w:val="left"/>
              <w:rPr>
                <w:rFonts w:ascii="宋体" w:hAnsi="宋体" w:eastAsia="宋体" w:hint="eastAsia"/>
                <w:sz w:val="24"/>
              </w:rPr>
            </w:pPr>
            <w:r>
              <w:rPr>
                <w:rFonts w:ascii="宋体" w:hAnsi="宋体" w:eastAsia="宋体" w:hint="eastAsia"/>
                <w:sz w:val="24"/>
              </w:rPr>
              <w:t>学员企业专家随访考察调研</w:t>
            </w:r>
          </w:p>
        </w:tc>
      </w:tr>
      <w:tr>
        <w:trPr>
          <w:trHeight w:val="420" w:hRule="atLeast"/>
        </w:trPr>
        <w:tc>
          <w:tcPr>
            <w:tcW w:w="1652" w:type="dxa"/>
            <w:vMerge/>
            <w:tcBorders>
              <w:top w:val="nil"/>
            </w:tcBorders>
            <w:shd w:val="clear" w:color="auto" w:fill="B1A0C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458" w:val="left" w:leader="none"/>
              </w:tabs>
              <w:spacing w:line="302" w:lineRule="exact" w:before="98" w:after="0"/>
              <w:ind w:left="457" w:right="0" w:hanging="361"/>
              <w:jc w:val="left"/>
              <w:rPr>
                <w:rFonts w:ascii="宋体" w:hAnsi="宋体" w:eastAsia="宋体" w:hint="eastAsia"/>
                <w:sz w:val="24"/>
              </w:rPr>
            </w:pPr>
            <w:r>
              <w:rPr>
                <w:rFonts w:ascii="宋体" w:hAnsi="宋体" w:eastAsia="宋体" w:hint="eastAsia"/>
                <w:sz w:val="24"/>
              </w:rPr>
              <w:t>探访创新之源：硅谷（谷歌、苹果等）</w:t>
            </w:r>
          </w:p>
        </w:tc>
      </w:tr>
      <w:tr>
        <w:trPr>
          <w:trHeight w:val="840" w:hRule="atLeast"/>
        </w:trPr>
        <w:tc>
          <w:tcPr>
            <w:tcW w:w="1652" w:type="dxa"/>
            <w:vMerge/>
            <w:tcBorders>
              <w:top w:val="nil"/>
            </w:tcBorders>
            <w:shd w:val="clear" w:color="auto" w:fill="B1A0C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458" w:val="left" w:leader="none"/>
              </w:tabs>
              <w:spacing w:line="420" w:lineRule="exact" w:before="1" w:after="0"/>
              <w:ind w:left="457" w:right="85" w:hanging="360"/>
              <w:jc w:val="left"/>
              <w:rPr>
                <w:rFonts w:ascii="宋体" w:hAnsi="宋体" w:eastAsia="宋体" w:hint="eastAsia"/>
                <w:sz w:val="24"/>
              </w:rPr>
            </w:pPr>
            <w:r>
              <w:rPr>
                <w:rFonts w:ascii="宋体" w:hAnsi="宋体" w:eastAsia="宋体" w:hint="eastAsia"/>
                <w:spacing w:val="-1"/>
                <w:sz w:val="24"/>
              </w:rPr>
              <w:t>走进金融中心：纽交所、纳斯达克、摩根、高</w:t>
            </w:r>
            <w:r>
              <w:rPr>
                <w:rFonts w:ascii="宋体" w:hAnsi="宋体" w:eastAsia="宋体" w:hint="eastAsia"/>
                <w:sz w:val="24"/>
              </w:rPr>
              <w:t>盛、 花旗等金融机构</w:t>
            </w:r>
          </w:p>
        </w:tc>
      </w:tr>
      <w:tr>
        <w:trPr>
          <w:trHeight w:val="419" w:hRule="atLeast"/>
        </w:trPr>
        <w:tc>
          <w:tcPr>
            <w:tcW w:w="1652" w:type="dxa"/>
            <w:vMerge/>
            <w:tcBorders>
              <w:top w:val="nil"/>
            </w:tcBorders>
            <w:shd w:val="clear" w:color="auto" w:fill="B1A0C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458" w:val="left" w:leader="none"/>
              </w:tabs>
              <w:spacing w:line="302" w:lineRule="exact" w:before="97" w:after="0"/>
              <w:ind w:left="457" w:right="0" w:hanging="361"/>
              <w:jc w:val="left"/>
              <w:rPr>
                <w:rFonts w:ascii="宋体" w:hAnsi="宋体" w:eastAsia="宋体" w:hint="eastAsia"/>
                <w:sz w:val="24"/>
              </w:rPr>
            </w:pPr>
            <w:r>
              <w:rPr>
                <w:rFonts w:ascii="宋体" w:hAnsi="宋体" w:eastAsia="宋体" w:hint="eastAsia"/>
                <w:spacing w:val="-8"/>
                <w:sz w:val="24"/>
              </w:rPr>
              <w:t>感受知识殿堂：哈佛、</w:t>
            </w:r>
            <w:r>
              <w:rPr>
                <w:rFonts w:ascii="宋体" w:hAnsi="宋体" w:eastAsia="宋体" w:hint="eastAsia"/>
                <w:sz w:val="24"/>
              </w:rPr>
              <w:t>MIT</w:t>
            </w:r>
            <w:r>
              <w:rPr>
                <w:rFonts w:ascii="宋体" w:hAnsi="宋体" w:eastAsia="宋体" w:hint="eastAsia"/>
                <w:spacing w:val="-6"/>
                <w:sz w:val="24"/>
              </w:rPr>
              <w:t>、斯坦福等顶级学府</w:t>
            </w:r>
          </w:p>
        </w:tc>
      </w:tr>
      <w:tr>
        <w:trPr>
          <w:trHeight w:val="560" w:hRule="atLeast"/>
        </w:trPr>
        <w:tc>
          <w:tcPr>
            <w:tcW w:w="9319" w:type="dxa"/>
            <w:gridSpan w:val="3"/>
            <w:shd w:val="clear" w:color="auto" w:fill="B1A0C6"/>
          </w:tcPr>
          <w:p>
            <w:pPr>
              <w:pStyle w:val="TableParagraph"/>
              <w:spacing w:before="128"/>
              <w:ind w:left="1888"/>
              <w:rPr>
                <w:rFonts w:ascii="宋体" w:eastAsia="宋体" w:hint="eastAsia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实战演练优化系统，标杆参访学习先进（实战成就未来）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9"/>
        </w:rPr>
      </w:pPr>
    </w:p>
    <w:p>
      <w:pPr>
        <w:pStyle w:val="Heading1"/>
        <w:spacing w:before="54"/>
      </w:pPr>
      <w:r>
        <w:rPr>
          <w:color w:val="6F2F9F"/>
        </w:rPr>
        <w:t>【拟邀部分授课导师】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25"/>
        <w:ind w:left="1037" w:right="1421" w:firstLine="0"/>
        <w:jc w:val="center"/>
        <w:rPr>
          <w:b/>
          <w:sz w:val="32"/>
        </w:rPr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1443227</wp:posOffset>
            </wp:positionH>
            <wp:positionV relativeFrom="paragraph">
              <wp:posOffset>-116331</wp:posOffset>
            </wp:positionV>
            <wp:extent cx="1440180" cy="2174748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2174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李稻葵</w:t>
      </w:r>
    </w:p>
    <w:p>
      <w:pPr>
        <w:pStyle w:val="BodyText"/>
        <w:spacing w:line="348" w:lineRule="auto" w:before="168"/>
        <w:ind w:left="3612" w:right="619" w:firstLine="628"/>
        <w:jc w:val="both"/>
      </w:pPr>
      <w:r>
        <w:rPr>
          <w:color w:val="333333"/>
          <w:spacing w:val="-8"/>
          <w:w w:val="95"/>
        </w:rPr>
        <w:t>著名经济学家，清华大学经济管理学院教授，博士生 </w:t>
      </w:r>
      <w:r>
        <w:rPr>
          <w:color w:val="333333"/>
          <w:spacing w:val="-11"/>
          <w:w w:val="95"/>
        </w:rPr>
        <w:t>导师，长江学者特聘教授，清华大学中国与世界经济研究中 </w:t>
      </w:r>
      <w:r>
        <w:rPr>
          <w:color w:val="333333"/>
          <w:spacing w:val="-19"/>
          <w:w w:val="95"/>
        </w:rPr>
        <w:t>心主任，</w:t>
      </w:r>
      <w:r>
        <w:rPr>
          <w:spacing w:val="-3"/>
          <w:w w:val="95"/>
        </w:rPr>
        <w:t>清华大学中国经济思想与实践研究院院长，</w:t>
      </w:r>
      <w:r>
        <w:rPr>
          <w:color w:val="333333"/>
          <w:w w:val="95"/>
        </w:rPr>
        <w:t>中国人 </w:t>
      </w:r>
      <w:r>
        <w:rPr>
          <w:color w:val="333333"/>
          <w:spacing w:val="-7"/>
          <w:w w:val="95"/>
        </w:rPr>
        <w:t>民银行货币政策委员会委员，</w:t>
      </w:r>
      <w:r>
        <w:rPr>
          <w:w w:val="95"/>
        </w:rPr>
        <w:t>金砖国家新开发银行首席经济 </w:t>
      </w:r>
      <w:r>
        <w:rPr/>
        <w:t>学家</w:t>
      </w:r>
    </w:p>
    <w:p>
      <w:pPr>
        <w:spacing w:after="0" w:line="348" w:lineRule="auto"/>
        <w:jc w:val="both"/>
        <w:sectPr>
          <w:pgSz w:w="11910" w:h="16840"/>
          <w:pgMar w:header="892" w:footer="0" w:top="1220" w:bottom="280" w:left="1120" w:right="1180"/>
        </w:sectPr>
      </w:pPr>
    </w:p>
    <w:p>
      <w:pPr>
        <w:pStyle w:val="BodyText"/>
        <w:spacing w:before="9"/>
        <w:rPr>
          <w:sz w:val="20"/>
        </w:rPr>
      </w:pPr>
    </w:p>
    <w:p>
      <w:pPr>
        <w:pStyle w:val="Heading1"/>
        <w:spacing w:before="54"/>
        <w:ind w:left="4232"/>
      </w:pP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1429511</wp:posOffset>
            </wp:positionH>
            <wp:positionV relativeFrom="paragraph">
              <wp:posOffset>-22211</wp:posOffset>
            </wp:positionV>
            <wp:extent cx="1440180" cy="2173224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2173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周立</w:t>
      </w:r>
    </w:p>
    <w:p>
      <w:pPr>
        <w:pStyle w:val="BodyText"/>
        <w:spacing w:line="348" w:lineRule="auto" w:before="166"/>
        <w:ind w:left="3593" w:right="617" w:firstLine="628"/>
        <w:jc w:val="both"/>
      </w:pPr>
      <w:r>
        <w:rPr>
          <w:color w:val="333333"/>
          <w:spacing w:val="-10"/>
        </w:rPr>
        <w:t>清华大学经济管理学院教授，现为 </w:t>
      </w:r>
      <w:r>
        <w:rPr>
          <w:rFonts w:ascii="Arial" w:eastAsia="Arial"/>
          <w:color w:val="333333"/>
        </w:rPr>
        <w:t>4 </w:t>
      </w:r>
      <w:r>
        <w:rPr>
          <w:color w:val="333333"/>
        </w:rPr>
        <w:t>家上市公司独立董事</w:t>
      </w:r>
      <w:r>
        <w:rPr>
          <w:rFonts w:ascii="Arial" w:eastAsia="Arial"/>
          <w:color w:val="333333"/>
        </w:rPr>
        <w:t>(</w:t>
      </w:r>
      <w:r>
        <w:rPr>
          <w:color w:val="333333"/>
        </w:rPr>
        <w:t>中金黄金、中航重机、辉丰股份、上海科技</w:t>
      </w:r>
      <w:r>
        <w:rPr>
          <w:rFonts w:ascii="Arial" w:eastAsia="Arial"/>
          <w:color w:val="333333"/>
        </w:rPr>
        <w:t>)</w:t>
      </w:r>
      <w:r>
        <w:rPr>
          <w:color w:val="333333"/>
        </w:rPr>
        <w:t>现受聘为</w:t>
      </w:r>
      <w:r>
        <w:rPr>
          <w:color w:val="333333"/>
          <w:spacing w:val="-5"/>
        </w:rPr>
        <w:t>中国水电集团地产公司外部董事，兼任信达证券内核委员会委员。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Heading1"/>
        <w:ind w:left="4234"/>
      </w:pPr>
      <w:r>
        <w:rPr/>
        <w:drawing>
          <wp:anchor distT="0" distB="0" distL="0" distR="0" allowOverlap="1" layoutInCell="1" locked="0" behindDoc="0" simplePos="0" relativeHeight="251662336">
            <wp:simplePos x="0" y="0"/>
            <wp:positionH relativeFrom="page">
              <wp:posOffset>1432560</wp:posOffset>
            </wp:positionH>
            <wp:positionV relativeFrom="paragraph">
              <wp:posOffset>-146418</wp:posOffset>
            </wp:positionV>
            <wp:extent cx="1440180" cy="1917191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917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韩廷春</w:t>
      </w:r>
    </w:p>
    <w:p>
      <w:pPr>
        <w:pStyle w:val="BodyText"/>
        <w:spacing w:before="166"/>
        <w:ind w:left="4224"/>
      </w:pPr>
      <w:r>
        <w:rPr>
          <w:color w:val="333333"/>
        </w:rPr>
        <w:t>清华大学公共管理学院经济学教授、博士生导师。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ind w:left="4229"/>
      </w:pPr>
      <w:r>
        <w:rPr/>
        <w:drawing>
          <wp:anchor distT="0" distB="0" distL="0" distR="0" allowOverlap="1" layoutInCell="1" locked="0" behindDoc="0" simplePos="0" relativeHeight="251663360">
            <wp:simplePos x="0" y="0"/>
            <wp:positionH relativeFrom="page">
              <wp:posOffset>1429511</wp:posOffset>
            </wp:positionH>
            <wp:positionV relativeFrom="paragraph">
              <wp:posOffset>-288163</wp:posOffset>
            </wp:positionV>
            <wp:extent cx="1440180" cy="1917192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91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杨壮</w:t>
      </w:r>
    </w:p>
    <w:p>
      <w:pPr>
        <w:pStyle w:val="BodyText"/>
        <w:spacing w:line="357" w:lineRule="auto" w:before="216"/>
        <w:ind w:left="3588" w:right="514" w:firstLine="631"/>
      </w:pPr>
      <w:r>
        <w:rPr>
          <w:color w:val="333333"/>
          <w:spacing w:val="-2"/>
        </w:rPr>
        <w:t>北大国发院金光讲席教授、</w:t>
      </w:r>
      <w:r>
        <w:rPr>
          <w:rFonts w:ascii="Arial" w:eastAsia="Arial"/>
          <w:color w:val="333333"/>
        </w:rPr>
        <w:t>BiMBA </w:t>
      </w:r>
      <w:r>
        <w:rPr>
          <w:color w:val="333333"/>
        </w:rPr>
        <w:t>商学院联席院长。</w:t>
      </w:r>
      <w:r>
        <w:rPr>
          <w:color w:val="333333"/>
          <w:spacing w:val="-7"/>
        </w:rPr>
        <w:t>研究领域：管理学基础，组织行为学，人力资源管理，组织创新与文化变革，国际化领导力，跨国公司运作与管理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Heading1"/>
        <w:ind w:left="4236"/>
      </w:pPr>
      <w:r>
        <w:rPr/>
        <w:drawing>
          <wp:anchor distT="0" distB="0" distL="0" distR="0" allowOverlap="1" layoutInCell="1" locked="0" behindDoc="0" simplePos="0" relativeHeight="251664384">
            <wp:simplePos x="0" y="0"/>
            <wp:positionH relativeFrom="page">
              <wp:posOffset>1432560</wp:posOffset>
            </wp:positionH>
            <wp:positionV relativeFrom="paragraph">
              <wp:posOffset>-233298</wp:posOffset>
            </wp:positionV>
            <wp:extent cx="1440180" cy="1915668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915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欧阳良宜</w:t>
      </w:r>
    </w:p>
    <w:p>
      <w:pPr>
        <w:pStyle w:val="BodyText"/>
        <w:spacing w:line="348" w:lineRule="auto" w:before="168"/>
        <w:ind w:left="3596" w:right="662" w:firstLine="628"/>
      </w:pPr>
      <w:r>
        <w:rPr/>
        <w:t>北京大学汇丰商学院金融学教授、助理院长，</w:t>
      </w:r>
      <w:r>
        <w:rPr>
          <w:rFonts w:ascii="Calibri" w:eastAsia="Calibri"/>
        </w:rPr>
        <w:t>EMBA </w:t>
      </w:r>
      <w:r>
        <w:rPr/>
        <w:t>主任，特许金融分析师。</w:t>
      </w:r>
    </w:p>
    <w:p>
      <w:pPr>
        <w:spacing w:after="0" w:line="348" w:lineRule="auto"/>
        <w:sectPr>
          <w:pgSz w:w="11910" w:h="16840"/>
          <w:pgMar w:header="892" w:footer="0" w:top="1220" w:bottom="280" w:left="1120" w:right="1180"/>
        </w:sectPr>
      </w:pPr>
    </w:p>
    <w:p>
      <w:pPr>
        <w:pStyle w:val="BodyText"/>
        <w:spacing w:before="9"/>
        <w:rPr>
          <w:sz w:val="20"/>
        </w:rPr>
      </w:pPr>
      <w:r>
        <w:rPr/>
        <w:pict>
          <v:group style="position:absolute;margin-left:102.480003pt;margin-top:64.680023pt;width:115.8pt;height:751.7pt;mso-position-horizontal-relative:page;mso-position-vertical-relative:page;z-index:251665408" coordorigin="2050,1294" coordsize="2316,15034">
            <v:shape style="position:absolute;left:2049;top:13824;width:2268;height:2504" type="#_x0000_t75" stroked="false">
              <v:imagedata r:id="rId14" o:title=""/>
            </v:shape>
            <v:shape style="position:absolute;left:2090;top:4128;width:2268;height:3166" type="#_x0000_t75" stroked="false">
              <v:imagedata r:id="rId15" o:title=""/>
            </v:shape>
            <v:shape style="position:absolute;left:2109;top:7351;width:2218;height:3404" type="#_x0000_t75" stroked="false">
              <v:imagedata r:id="rId16" o:title=""/>
            </v:shape>
            <v:shape style="position:absolute;left:2080;top:10812;width:2268;height:2974" type="#_x0000_t75" stroked="false">
              <v:imagedata r:id="rId17" o:title=""/>
            </v:shape>
            <v:shape style="position:absolute;left:2097;top:1293;width:2268;height:2804" type="#_x0000_t75" stroked="false">
              <v:imagedata r:id="rId18" o:title=""/>
            </v:shape>
            <w10:wrap type="none"/>
          </v:group>
        </w:pict>
      </w:r>
    </w:p>
    <w:p>
      <w:pPr>
        <w:pStyle w:val="Heading1"/>
        <w:spacing w:before="54"/>
        <w:ind w:left="3857"/>
      </w:pPr>
      <w:r>
        <w:rPr/>
        <w:t>朱少平</w:t>
      </w:r>
    </w:p>
    <w:p>
      <w:pPr>
        <w:pStyle w:val="BodyText"/>
        <w:spacing w:line="348" w:lineRule="auto" w:before="166"/>
        <w:ind w:left="3437" w:right="708" w:firstLine="420"/>
        <w:jc w:val="both"/>
      </w:pPr>
      <w:r>
        <w:rPr>
          <w:w w:val="95"/>
        </w:rPr>
        <w:t>全国人大财经委法案主任，曾参与多部政策法律文件起 草，在国企改革与有关国有经济、证券市场、私股权投资、 </w:t>
      </w:r>
      <w:r>
        <w:rPr/>
        <w:t>投资基金、信托、合伙制等方面有深入研究。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Heading2"/>
        <w:ind w:left="3989"/>
      </w:pPr>
      <w:r>
        <w:rPr/>
        <w:t>金岩石</w:t>
      </w:r>
    </w:p>
    <w:p>
      <w:pPr>
        <w:pStyle w:val="BodyText"/>
        <w:spacing w:line="348" w:lineRule="auto" w:before="191"/>
        <w:ind w:left="3430" w:right="612" w:firstLine="439"/>
        <w:jc w:val="both"/>
      </w:pPr>
      <w:r>
        <w:rPr>
          <w:spacing w:val="3"/>
        </w:rPr>
        <w:t>独立经济学家，</w:t>
      </w:r>
      <w:r>
        <w:rPr>
          <w:color w:val="333333"/>
          <w:spacing w:val="4"/>
        </w:rPr>
        <w:t>原</w:t>
      </w:r>
      <w:r>
        <w:rPr>
          <w:spacing w:val="3"/>
        </w:rPr>
        <w:t>国金证券</w:t>
      </w:r>
      <w:r>
        <w:rPr>
          <w:color w:val="333333"/>
          <w:spacing w:val="2"/>
        </w:rPr>
        <w:t>首席经济学家，被海内外媒体誉为</w:t>
      </w:r>
      <w:r>
        <w:rPr>
          <w:rFonts w:ascii="Arial" w:hAnsi="Arial" w:eastAsia="Arial"/>
          <w:color w:val="333333"/>
          <w:spacing w:val="2"/>
        </w:rPr>
        <w:t>“</w:t>
      </w:r>
      <w:r>
        <w:rPr>
          <w:spacing w:val="2"/>
        </w:rPr>
        <w:t>索罗斯</w:t>
      </w:r>
      <w:r>
        <w:rPr>
          <w:color w:val="333333"/>
          <w:spacing w:val="2"/>
        </w:rPr>
        <w:t>的中国门徒</w:t>
      </w:r>
      <w:r>
        <w:rPr>
          <w:rFonts w:ascii="Arial" w:hAnsi="Arial" w:eastAsia="Arial"/>
          <w:color w:val="333333"/>
          <w:spacing w:val="2"/>
        </w:rPr>
        <w:t>”</w:t>
      </w:r>
      <w:r>
        <w:rPr>
          <w:color w:val="333333"/>
          <w:spacing w:val="-39"/>
        </w:rPr>
        <w:t>、</w:t>
      </w:r>
      <w:r>
        <w:rPr>
          <w:rFonts w:ascii="Arial" w:hAnsi="Arial" w:eastAsia="Arial"/>
          <w:color w:val="333333"/>
        </w:rPr>
        <w:t>“</w:t>
      </w:r>
      <w:r>
        <w:rPr/>
        <w:t>纳斯达克</w:t>
      </w:r>
      <w:r>
        <w:rPr>
          <w:color w:val="333333"/>
        </w:rPr>
        <w:t>市场的活字典</w:t>
      </w:r>
      <w:r>
        <w:rPr>
          <w:rFonts w:ascii="Arial" w:hAnsi="Arial" w:eastAsia="Arial"/>
          <w:color w:val="333333"/>
        </w:rPr>
        <w:t>”</w:t>
      </w:r>
      <w:r>
        <w:rPr>
          <w:color w:val="333333"/>
          <w:spacing w:val="-23"/>
        </w:rPr>
        <w:t>。 </w:t>
      </w:r>
      <w:r>
        <w:rPr/>
        <w:t>曾受</w:t>
      </w:r>
      <w:r>
        <w:rPr>
          <w:spacing w:val="-3"/>
        </w:rPr>
        <w:t>聘为全国人大财经委《证券法》修订小组 专家，北京大学汇</w:t>
      </w:r>
      <w:r>
        <w:rPr>
          <w:spacing w:val="-8"/>
        </w:rPr>
        <w:t>丰商学院金融课程主任教授， </w:t>
      </w:r>
      <w:r>
        <w:rPr>
          <w:rFonts w:ascii="Calibri" w:hAnsi="Calibri" w:eastAsia="Calibri"/>
        </w:rPr>
        <w:t>2010 </w:t>
      </w:r>
      <w:r>
        <w:rPr>
          <w:spacing w:val="-27"/>
        </w:rPr>
        <w:t>年 </w:t>
      </w:r>
      <w:r>
        <w:rPr>
          <w:rFonts w:ascii="Calibri" w:hAnsi="Calibri" w:eastAsia="Calibri"/>
        </w:rPr>
        <w:t>6 </w:t>
      </w:r>
      <w:r>
        <w:rPr/>
        <w:t>月荣获中国证券市场</w:t>
      </w:r>
      <w:r>
        <w:rPr>
          <w:rFonts w:ascii="Calibri" w:hAnsi="Calibri" w:eastAsia="Calibri"/>
        </w:rPr>
        <w:t>20 </w:t>
      </w:r>
      <w:r>
        <w:rPr>
          <w:spacing w:val="-3"/>
        </w:rPr>
        <w:t>年 </w:t>
      </w:r>
      <w:r>
        <w:rPr>
          <w:rFonts w:ascii="Calibri" w:hAnsi="Calibri" w:eastAsia="Calibri"/>
        </w:rPr>
        <w:t>“</w:t>
      </w:r>
      <w:r>
        <w:rPr/>
        <w:t>最具影响力人物奖</w:t>
      </w:r>
      <w:r>
        <w:rPr>
          <w:rFonts w:ascii="Calibri" w:hAnsi="Calibri" w:eastAsia="Calibri"/>
        </w:rPr>
        <w:t>”</w:t>
      </w:r>
      <w:r>
        <w:rPr>
          <w:spacing w:val="-29"/>
        </w:rPr>
        <w:t>。</w:t>
      </w:r>
      <w:r>
        <w:rPr>
          <w:rFonts w:ascii="Calibri" w:hAnsi="Calibri" w:eastAsia="Calibri"/>
        </w:rPr>
        <w:t>2016 </w:t>
      </w:r>
      <w:r>
        <w:rPr>
          <w:spacing w:val="-9"/>
        </w:rPr>
        <w:t>年荣获《第一财经》年度财经人物。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Heading2"/>
        <w:ind w:left="3948"/>
      </w:pPr>
      <w:r>
        <w:rPr/>
        <w:t>杜兵</w:t>
      </w:r>
    </w:p>
    <w:p>
      <w:pPr>
        <w:spacing w:line="343" w:lineRule="auto" w:before="188"/>
        <w:ind w:left="3389" w:right="617" w:firstLine="439"/>
        <w:jc w:val="both"/>
        <w:rPr>
          <w:sz w:val="21"/>
        </w:rPr>
      </w:pPr>
      <w:r>
        <w:rPr>
          <w:spacing w:val="-4"/>
          <w:sz w:val="22"/>
        </w:rPr>
        <w:t>华夏基金投资部原副总，第十四</w:t>
      </w:r>
      <w:r>
        <w:rPr>
          <w:spacing w:val="-4"/>
          <w:sz w:val="21"/>
        </w:rPr>
        <w:t>、第十五和第十六届主</w:t>
      </w:r>
      <w:r>
        <w:rPr>
          <w:w w:val="95"/>
          <w:sz w:val="21"/>
        </w:rPr>
        <w:t>板发审委员会委员，现任宝来资产管理有限公司合伙人</w:t>
      </w:r>
      <w:r>
        <w:rPr>
          <w:rFonts w:ascii="Calibri" w:eastAsia="Calibri"/>
          <w:spacing w:val="5"/>
          <w:w w:val="95"/>
          <w:sz w:val="21"/>
        </w:rPr>
        <w:t>,</w:t>
      </w:r>
      <w:r>
        <w:rPr>
          <w:spacing w:val="2"/>
          <w:w w:val="95"/>
          <w:sz w:val="21"/>
        </w:rPr>
        <w:t>深圳 </w:t>
      </w:r>
      <w:r>
        <w:rPr>
          <w:spacing w:val="2"/>
          <w:sz w:val="21"/>
        </w:rPr>
        <w:t>宏时资本管理有限公司执行董事。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Heading2"/>
        <w:spacing w:before="0"/>
        <w:ind w:left="3980"/>
      </w:pPr>
      <w:r>
        <w:rPr/>
        <w:t>陈亚彬</w:t>
      </w:r>
    </w:p>
    <w:p>
      <w:pPr>
        <w:pStyle w:val="BodyText"/>
        <w:spacing w:line="348" w:lineRule="auto" w:before="194"/>
        <w:ind w:left="3420" w:right="619" w:firstLine="420"/>
      </w:pPr>
      <w:r>
        <w:rPr>
          <w:spacing w:val="-7"/>
          <w:w w:val="95"/>
        </w:rPr>
        <w:t>北京大学经济学院研究学者，英国皇家管理学院院士，新 </w:t>
      </w:r>
      <w:r>
        <w:rPr>
          <w:spacing w:val="-7"/>
        </w:rPr>
        <w:t>加坡亚洲管理学院副院长</w:t>
      </w:r>
    </w:p>
    <w:p>
      <w:pPr>
        <w:pStyle w:val="BodyText"/>
        <w:spacing w:line="348" w:lineRule="auto"/>
        <w:ind w:left="3420" w:right="612" w:firstLine="420"/>
        <w:jc w:val="both"/>
      </w:pPr>
      <w:r>
        <w:rPr>
          <w:spacing w:val="-9"/>
        </w:rPr>
        <w:t>曾任多家跨国集团、上市公司高管，担任过多家驰名中小</w:t>
      </w:r>
      <w:r>
        <w:rPr>
          <w:spacing w:val="-8"/>
        </w:rPr>
        <w:t>企业特聘顾问，如：相宜本草化妆品有限公司</w:t>
      </w:r>
      <w:r>
        <w:rPr>
          <w:rFonts w:ascii="Calibri" w:eastAsia="Calibri"/>
        </w:rPr>
        <w:t>(</w:t>
      </w:r>
      <w:r>
        <w:rPr/>
        <w:t>五年辅导</w:t>
      </w:r>
      <w:r>
        <w:rPr>
          <w:rFonts w:ascii="Calibri" w:eastAsia="Calibri"/>
        </w:rPr>
        <w:t>,</w:t>
      </w:r>
      <w:r>
        <w:rPr/>
        <w:t>实现</w:t>
      </w:r>
      <w:r>
        <w:rPr>
          <w:spacing w:val="-25"/>
        </w:rPr>
        <w:t>从 </w:t>
      </w:r>
      <w:r>
        <w:rPr>
          <w:rFonts w:ascii="Calibri" w:eastAsia="Calibri"/>
        </w:rPr>
        <w:t>6000 </w:t>
      </w:r>
      <w:r>
        <w:rPr>
          <w:spacing w:val="-16"/>
        </w:rPr>
        <w:t>万到 </w:t>
      </w:r>
      <w:r>
        <w:rPr>
          <w:rFonts w:ascii="Calibri" w:eastAsia="Calibri"/>
        </w:rPr>
        <w:t>22 </w:t>
      </w:r>
      <w:r>
        <w:rPr/>
        <w:t>个亿</w:t>
      </w:r>
      <w:r>
        <w:rPr>
          <w:rFonts w:ascii="Calibri" w:eastAsia="Calibri"/>
          <w:spacing w:val="2"/>
        </w:rPr>
        <w:t>)</w:t>
      </w:r>
      <w:r>
        <w:rPr/>
        <w:t>，上海景格科技有限公司（新三板上市公司</w:t>
      </w:r>
      <w:r>
        <w:rPr>
          <w:spacing w:val="-106"/>
        </w:rPr>
        <w:t>）</w:t>
      </w:r>
      <w:r>
        <w:rPr/>
        <w:t>。</w:t>
      </w:r>
    </w:p>
    <w:p>
      <w:pPr>
        <w:pStyle w:val="Heading2"/>
        <w:spacing w:before="71"/>
        <w:ind w:left="3740"/>
      </w:pPr>
      <w:r>
        <w:rPr/>
        <w:t>陆满平</w:t>
      </w:r>
    </w:p>
    <w:p>
      <w:pPr>
        <w:pStyle w:val="BodyText"/>
        <w:spacing w:line="348" w:lineRule="auto" w:before="193"/>
        <w:ind w:left="3389" w:right="619" w:firstLine="420"/>
      </w:pPr>
      <w:r>
        <w:rPr>
          <w:spacing w:val="-5"/>
          <w:w w:val="95"/>
        </w:rPr>
        <w:t>中国社会科学院产业经济学博士后，金融学教授，清华大 </w:t>
      </w:r>
      <w:r>
        <w:rPr>
          <w:spacing w:val="-5"/>
        </w:rPr>
        <w:t>学客座教授，平安证券有限公司投资银行总部执行总经理</w:t>
      </w:r>
    </w:p>
    <w:p>
      <w:pPr>
        <w:spacing w:after="0" w:line="348" w:lineRule="auto"/>
        <w:sectPr>
          <w:pgSz w:w="11910" w:h="16840"/>
          <w:pgMar w:header="892" w:footer="0" w:top="1220" w:bottom="280" w:left="1120" w:right="1180"/>
        </w:sectPr>
      </w:pPr>
    </w:p>
    <w:p>
      <w:pPr>
        <w:pStyle w:val="BodyText"/>
        <w:spacing w:before="2"/>
        <w:rPr>
          <w:sz w:val="22"/>
        </w:rPr>
      </w:pPr>
    </w:p>
    <w:p>
      <w:pPr>
        <w:pStyle w:val="Heading2"/>
        <w:spacing w:before="61"/>
        <w:ind w:left="3725"/>
      </w:pPr>
      <w:r>
        <w:rPr/>
        <w:drawing>
          <wp:anchor distT="0" distB="0" distL="0" distR="0" allowOverlap="1" layoutInCell="1" locked="0" behindDoc="0" simplePos="0" relativeHeight="251668480">
            <wp:simplePos x="0" y="0"/>
            <wp:positionH relativeFrom="page">
              <wp:posOffset>1159763</wp:posOffset>
            </wp:positionH>
            <wp:positionV relativeFrom="paragraph">
              <wp:posOffset>96852</wp:posOffset>
            </wp:positionV>
            <wp:extent cx="1440180" cy="1672003"/>
            <wp:effectExtent l="0" t="0" r="0" b="0"/>
            <wp:wrapNone/>
            <wp:docPr id="1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67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崔凯</w:t>
      </w:r>
    </w:p>
    <w:p>
      <w:pPr>
        <w:pStyle w:val="BodyText"/>
        <w:spacing w:line="348" w:lineRule="auto" w:before="191"/>
        <w:ind w:left="3166" w:right="612" w:firstLine="420"/>
        <w:jc w:val="both"/>
      </w:pPr>
      <w:r>
        <w:rPr/>
        <w:drawing>
          <wp:anchor distT="0" distB="0" distL="0" distR="0" allowOverlap="1" layoutInCell="1" locked="0" behindDoc="0" simplePos="0" relativeHeight="251669504">
            <wp:simplePos x="0" y="0"/>
            <wp:positionH relativeFrom="page">
              <wp:posOffset>1149096</wp:posOffset>
            </wp:positionH>
            <wp:positionV relativeFrom="paragraph">
              <wp:posOffset>1653032</wp:posOffset>
            </wp:positionV>
            <wp:extent cx="1440180" cy="1676399"/>
            <wp:effectExtent l="0" t="0" r="0" b="0"/>
            <wp:wrapNone/>
            <wp:docPr id="15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676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北大纵横管理咨询集团合伙人，上海交通大学安泰经济与管</w:t>
      </w:r>
      <w:r>
        <w:rPr>
          <w:spacing w:val="-9"/>
        </w:rPr>
        <w:t>理学院兼职教授，加利福尼亚大学高级访问学者。曾担任新农开</w:t>
      </w:r>
      <w:r>
        <w:rPr>
          <w:spacing w:val="2"/>
          <w:w w:val="99"/>
        </w:rPr>
        <w:t>发（</w:t>
      </w:r>
      <w:r>
        <w:rPr>
          <w:rFonts w:ascii="Calibri" w:eastAsia="Calibri"/>
          <w:spacing w:val="-1"/>
          <w:w w:val="99"/>
        </w:rPr>
        <w:t>600</w:t>
      </w:r>
      <w:r>
        <w:rPr>
          <w:rFonts w:ascii="Calibri" w:eastAsia="Calibri"/>
          <w:spacing w:val="2"/>
          <w:w w:val="99"/>
        </w:rPr>
        <w:t>3</w:t>
      </w:r>
      <w:r>
        <w:rPr>
          <w:rFonts w:ascii="Calibri" w:eastAsia="Calibri"/>
          <w:spacing w:val="-1"/>
          <w:w w:val="99"/>
        </w:rPr>
        <w:t>5</w:t>
      </w:r>
      <w:r>
        <w:rPr>
          <w:rFonts w:ascii="Calibri" w:eastAsia="Calibri"/>
          <w:spacing w:val="2"/>
          <w:w w:val="99"/>
        </w:rPr>
        <w:t>9</w:t>
      </w:r>
      <w:r>
        <w:rPr>
          <w:spacing w:val="-104"/>
          <w:w w:val="99"/>
        </w:rPr>
        <w:t>）</w:t>
      </w:r>
      <w:r>
        <w:rPr>
          <w:spacing w:val="2"/>
          <w:w w:val="99"/>
        </w:rPr>
        <w:t>、亚盛集团</w:t>
      </w:r>
      <w:r>
        <w:rPr>
          <w:spacing w:val="4"/>
          <w:w w:val="99"/>
        </w:rPr>
        <w:t>（</w:t>
      </w:r>
      <w:r>
        <w:rPr>
          <w:rFonts w:ascii="Calibri" w:eastAsia="Calibri"/>
          <w:spacing w:val="-1"/>
          <w:w w:val="99"/>
        </w:rPr>
        <w:t>600</w:t>
      </w:r>
      <w:r>
        <w:rPr>
          <w:rFonts w:ascii="Calibri" w:eastAsia="Calibri"/>
          <w:spacing w:val="2"/>
          <w:w w:val="99"/>
        </w:rPr>
        <w:t>1</w:t>
      </w:r>
      <w:r>
        <w:rPr>
          <w:rFonts w:ascii="Calibri" w:eastAsia="Calibri"/>
          <w:spacing w:val="-1"/>
          <w:w w:val="99"/>
        </w:rPr>
        <w:t>0</w:t>
      </w:r>
      <w:r>
        <w:rPr>
          <w:rFonts w:ascii="Calibri" w:eastAsia="Calibri"/>
          <w:spacing w:val="2"/>
          <w:w w:val="99"/>
        </w:rPr>
        <w:t>8</w:t>
      </w:r>
      <w:r>
        <w:rPr>
          <w:spacing w:val="2"/>
          <w:w w:val="99"/>
        </w:rPr>
        <w:t>）和保龄宝</w:t>
      </w:r>
      <w:r>
        <w:rPr>
          <w:spacing w:val="4"/>
          <w:w w:val="99"/>
        </w:rPr>
        <w:t>（</w:t>
      </w:r>
      <w:r>
        <w:rPr>
          <w:rFonts w:ascii="Calibri" w:eastAsia="Calibri"/>
          <w:spacing w:val="-1"/>
          <w:w w:val="99"/>
        </w:rPr>
        <w:t>002</w:t>
      </w:r>
      <w:r>
        <w:rPr>
          <w:rFonts w:ascii="Calibri" w:eastAsia="Calibri"/>
          <w:spacing w:val="2"/>
          <w:w w:val="99"/>
        </w:rPr>
        <w:t>2</w:t>
      </w:r>
      <w:r>
        <w:rPr>
          <w:rFonts w:ascii="Calibri" w:eastAsia="Calibri"/>
          <w:spacing w:val="-1"/>
          <w:w w:val="99"/>
        </w:rPr>
        <w:t>8</w:t>
      </w:r>
      <w:r>
        <w:rPr>
          <w:rFonts w:ascii="Calibri" w:eastAsia="Calibri"/>
          <w:spacing w:val="2"/>
          <w:w w:val="99"/>
        </w:rPr>
        <w:t>6</w:t>
      </w:r>
      <w:r>
        <w:rPr>
          <w:spacing w:val="2"/>
          <w:w w:val="99"/>
        </w:rPr>
        <w:t>）</w:t>
      </w:r>
      <w:r>
        <w:rPr>
          <w:spacing w:val="1"/>
          <w:w w:val="99"/>
        </w:rPr>
        <w:t>等多家</w:t>
      </w:r>
      <w:r>
        <w:rPr>
          <w:spacing w:val="-3"/>
        </w:rPr>
        <w:t>上市公司独立董事。多次就热点话题接受 </w:t>
      </w:r>
      <w:r>
        <w:rPr>
          <w:rFonts w:ascii="Calibri" w:eastAsia="Calibri"/>
        </w:rPr>
        <w:t>CCTV</w:t>
      </w:r>
      <w:r>
        <w:rPr/>
        <w:t>、中国经营报、</w:t>
      </w:r>
      <w:r>
        <w:rPr>
          <w:spacing w:val="-5"/>
          <w:w w:val="95"/>
        </w:rPr>
        <w:t>阿里巴巴等媒体采访，主讲的《资本运营》课程视频先后在国内 </w:t>
      </w:r>
      <w:r>
        <w:rPr>
          <w:spacing w:val="-5"/>
        </w:rPr>
        <w:t>三十多家电视台播出。</w:t>
      </w:r>
    </w:p>
    <w:p>
      <w:pPr>
        <w:pStyle w:val="BodyText"/>
        <w:spacing w:before="8"/>
        <w:rPr>
          <w:sz w:val="26"/>
        </w:rPr>
      </w:pPr>
    </w:p>
    <w:p>
      <w:pPr>
        <w:pStyle w:val="Heading1"/>
        <w:ind w:left="3790"/>
      </w:pPr>
      <w:r>
        <w:rPr/>
        <w:t>房西苑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348" w:lineRule="auto"/>
        <w:ind w:left="3152" w:right="619" w:firstLine="638"/>
        <w:jc w:val="both"/>
      </w:pPr>
      <w:r>
        <w:rPr>
          <w:spacing w:val="-5"/>
          <w:w w:val="95"/>
        </w:rPr>
        <w:t>著名国际投资融资顾问，清华紫光汇思通管理咨询公司首 </w:t>
      </w:r>
      <w:r>
        <w:rPr>
          <w:spacing w:val="-8"/>
          <w:w w:val="95"/>
        </w:rPr>
        <w:t>席咨询师，同时兼任北京大学国情研究中心研究员，北京大学兼  职教授，清华大学兼职教授，中国科学院研究生院兼职教授，美 </w:t>
      </w:r>
      <w:r>
        <w:rPr>
          <w:spacing w:val="-8"/>
        </w:rPr>
        <w:t>国项目管理协会会员兼培训教授</w:t>
      </w:r>
    </w:p>
    <w:p>
      <w:pPr>
        <w:pStyle w:val="BodyText"/>
        <w:spacing w:before="4"/>
        <w:rPr>
          <w:sz w:val="20"/>
        </w:rPr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251666432">
            <wp:simplePos x="0" y="0"/>
            <wp:positionH relativeFrom="page">
              <wp:posOffset>1144524</wp:posOffset>
            </wp:positionH>
            <wp:positionV relativeFrom="paragraph">
              <wp:posOffset>3251</wp:posOffset>
            </wp:positionV>
            <wp:extent cx="1440180" cy="1700072"/>
            <wp:effectExtent l="0" t="0" r="0" b="0"/>
            <wp:wrapNone/>
            <wp:docPr id="17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700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程海晋</w:t>
      </w:r>
    </w:p>
    <w:p>
      <w:pPr>
        <w:pStyle w:val="BodyText"/>
        <w:spacing w:line="357" w:lineRule="auto" w:before="112"/>
        <w:ind w:left="3142" w:right="619" w:firstLine="420"/>
        <w:jc w:val="both"/>
      </w:pPr>
      <w:r>
        <w:rPr/>
        <w:pict>
          <v:group style="position:absolute;margin-left:88.559998pt;margin-top:123.449982pt;width:114pt;height:262.6pt;mso-position-horizontal-relative:page;mso-position-vertical-relative:paragraph;z-index:251667456" coordorigin="1771,2469" coordsize="2280,5252">
            <v:shape style="position:absolute;left:1783;top:2469;width:2268;height:2825" type="#_x0000_t75" stroked="false">
              <v:imagedata r:id="rId22" o:title=""/>
            </v:shape>
            <v:shape style="position:absolute;left:1771;top:5049;width:2268;height:2672" type="#_x0000_t75" stroked="false">
              <v:imagedata r:id="rId23" o:title=""/>
            </v:shape>
            <w10:wrap type="none"/>
          </v:group>
        </w:pict>
      </w:r>
      <w:r>
        <w:rPr>
          <w:spacing w:val="-3"/>
          <w:w w:val="95"/>
        </w:rPr>
        <w:t>出生近代上海金融世家，曾任通用电气</w:t>
      </w:r>
      <w:r>
        <w:rPr>
          <w:spacing w:val="-5"/>
          <w:w w:val="95"/>
        </w:rPr>
        <w:t>（</w:t>
      </w:r>
      <w:r>
        <w:rPr>
          <w:rFonts w:ascii="Calibri" w:eastAsia="Calibri"/>
          <w:spacing w:val="-5"/>
          <w:w w:val="95"/>
        </w:rPr>
        <w:t>GE</w:t>
      </w:r>
      <w:r>
        <w:rPr>
          <w:spacing w:val="-5"/>
          <w:w w:val="95"/>
        </w:rPr>
        <w:t>）</w:t>
      </w:r>
      <w:r>
        <w:rPr>
          <w:w w:val="95"/>
        </w:rPr>
        <w:t>业务发展与并 </w:t>
      </w:r>
      <w:r>
        <w:rPr>
          <w:spacing w:val="-7"/>
          <w:w w:val="95"/>
        </w:rPr>
        <w:t>购部中国区总监，霍尼韦尔</w:t>
      </w:r>
      <w:r>
        <w:rPr>
          <w:spacing w:val="-3"/>
          <w:w w:val="95"/>
        </w:rPr>
        <w:t>（</w:t>
      </w:r>
      <w:r>
        <w:rPr>
          <w:rFonts w:ascii="Calibri" w:eastAsia="Calibri"/>
          <w:spacing w:val="-3"/>
          <w:w w:val="95"/>
        </w:rPr>
        <w:t>Honeywell</w:t>
      </w:r>
      <w:r>
        <w:rPr>
          <w:spacing w:val="-3"/>
          <w:w w:val="95"/>
        </w:rPr>
        <w:t>）</w:t>
      </w:r>
      <w:r>
        <w:rPr>
          <w:w w:val="95"/>
        </w:rPr>
        <w:t>业务拓展与并购部亚太 </w:t>
      </w:r>
      <w:r>
        <w:rPr/>
        <w:t>区总监，法国巴黎银行（BNP</w:t>
      </w:r>
      <w:r>
        <w:rPr>
          <w:spacing w:val="-8"/>
        </w:rPr>
        <w:t> </w:t>
      </w:r>
      <w:r>
        <w:rPr/>
        <w:t>Paribas）投资银行部亚太区高级</w:t>
      </w:r>
      <w:r>
        <w:rPr>
          <w:spacing w:val="-4"/>
          <w:w w:val="95"/>
        </w:rPr>
        <w:t>经理，中银香港</w:t>
      </w:r>
      <w:r>
        <w:rPr>
          <w:w w:val="95"/>
        </w:rPr>
        <w:t>（BOCHK）</w:t>
      </w:r>
      <w:r>
        <w:rPr>
          <w:spacing w:val="-1"/>
          <w:w w:val="95"/>
        </w:rPr>
        <w:t>稽核部高级主任，同时任清华-澳洲麦 </w:t>
      </w:r>
      <w:r>
        <w:rPr>
          <w:spacing w:val="-4"/>
          <w:w w:val="95"/>
        </w:rPr>
        <w:t>考瑞大学应用金融硕士专业的客座教授、麦考瑞大学商学院荣誉 </w:t>
      </w:r>
      <w:r>
        <w:rPr>
          <w:spacing w:val="-4"/>
        </w:rPr>
        <w:t>学者。</w:t>
      </w:r>
    </w:p>
    <w:p>
      <w:pPr>
        <w:pStyle w:val="BodyText"/>
        <w:spacing w:before="1"/>
        <w:rPr>
          <w:sz w:val="22"/>
        </w:rPr>
      </w:pPr>
    </w:p>
    <w:p>
      <w:pPr>
        <w:pStyle w:val="Heading1"/>
        <w:ind w:left="3764"/>
      </w:pPr>
      <w:r>
        <w:rPr/>
        <w:t>齐昊</w:t>
      </w:r>
    </w:p>
    <w:p>
      <w:pPr>
        <w:pStyle w:val="BodyText"/>
        <w:spacing w:line="446" w:lineRule="auto" w:before="180"/>
        <w:ind w:left="3123" w:right="619" w:firstLine="631"/>
        <w:jc w:val="both"/>
      </w:pPr>
      <w:r>
        <w:rPr>
          <w:spacing w:val="-1"/>
          <w:w w:val="95"/>
        </w:rPr>
        <w:t>曾就职于普华永道会计师事务所审计部</w:t>
      </w:r>
      <w:r>
        <w:rPr>
          <w:w w:val="95"/>
        </w:rPr>
        <w:t>（国际之一</w:t>
      </w:r>
      <w:r>
        <w:rPr>
          <w:spacing w:val="-5"/>
          <w:w w:val="95"/>
        </w:rPr>
        <w:t>），</w:t>
      </w:r>
      <w:r>
        <w:rPr>
          <w:w w:val="95"/>
        </w:rPr>
        <w:t>曾 </w:t>
      </w:r>
      <w:r>
        <w:rPr>
          <w:spacing w:val="-4"/>
        </w:rPr>
        <w:t>任李嘉诚先生的和记黄埔联营机构 </w:t>
      </w:r>
      <w:r>
        <w:rPr/>
        <w:t>TOM</w:t>
      </w:r>
      <w:r>
        <w:rPr>
          <w:spacing w:val="-29"/>
        </w:rPr>
        <w:t> 集团 </w:t>
      </w:r>
      <w:r>
        <w:rPr/>
        <w:t>COC（香港主板上市</w:t>
      </w:r>
    </w:p>
    <w:p>
      <w:pPr>
        <w:pStyle w:val="BodyText"/>
        <w:spacing w:line="336" w:lineRule="exact"/>
        <w:ind w:left="3123"/>
        <w:rPr>
          <w:rFonts w:ascii="微软雅黑" w:eastAsia="微软雅黑" w:hint="eastAsia"/>
          <w:sz w:val="24"/>
        </w:rPr>
      </w:pPr>
      <w:r>
        <w:rPr/>
        <w:t>股票代码：2383）财务负责人；多家海内外上市公司财务总监</w:t>
      </w:r>
      <w:r>
        <w:rPr>
          <w:rFonts w:ascii="微软雅黑" w:eastAsia="微软雅黑" w:hint="eastAsia"/>
          <w:sz w:val="24"/>
        </w:rPr>
        <w:t>。</w:t>
      </w:r>
    </w:p>
    <w:p>
      <w:pPr>
        <w:pStyle w:val="BodyText"/>
        <w:rPr>
          <w:rFonts w:ascii="微软雅黑"/>
          <w:sz w:val="32"/>
        </w:rPr>
      </w:pPr>
    </w:p>
    <w:p>
      <w:pPr>
        <w:pStyle w:val="BodyText"/>
        <w:spacing w:before="17"/>
        <w:rPr>
          <w:rFonts w:ascii="微软雅黑"/>
          <w:sz w:val="27"/>
        </w:rPr>
      </w:pPr>
    </w:p>
    <w:p>
      <w:pPr>
        <w:pStyle w:val="Heading1"/>
        <w:ind w:left="3749"/>
      </w:pPr>
      <w:r>
        <w:rPr/>
        <w:t>刘胜</w:t>
      </w:r>
    </w:p>
    <w:p>
      <w:pPr>
        <w:spacing w:line="333" w:lineRule="auto" w:before="160"/>
        <w:ind w:left="3108" w:right="552" w:firstLine="441"/>
        <w:jc w:val="left"/>
        <w:rPr>
          <w:sz w:val="22"/>
        </w:rPr>
      </w:pPr>
      <w:r>
        <w:rPr>
          <w:sz w:val="22"/>
        </w:rPr>
        <w:t>中科招商基金原投资总监、总助，曾任汉富控股有限公司副总裁，现任云胜投资总经理。</w:t>
      </w:r>
    </w:p>
    <w:p>
      <w:pPr>
        <w:spacing w:after="0" w:line="333" w:lineRule="auto"/>
        <w:jc w:val="left"/>
        <w:rPr>
          <w:sz w:val="22"/>
        </w:rPr>
        <w:sectPr>
          <w:pgSz w:w="11910" w:h="16840"/>
          <w:pgMar w:header="892" w:footer="0" w:top="1220" w:bottom="280" w:left="1120" w:right="1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before="54"/>
        <w:ind w:left="3790" w:right="0" w:firstLine="0"/>
        <w:jc w:val="left"/>
        <w:rPr>
          <w:b/>
          <w:sz w:val="32"/>
        </w:rPr>
      </w:pPr>
      <w:r>
        <w:rPr/>
        <w:drawing>
          <wp:anchor distT="0" distB="0" distL="0" distR="0" allowOverlap="1" layoutInCell="1" locked="0" behindDoc="0" simplePos="0" relativeHeight="251670528">
            <wp:simplePos x="0" y="0"/>
            <wp:positionH relativeFrom="page">
              <wp:posOffset>1149096</wp:posOffset>
            </wp:positionH>
            <wp:positionV relativeFrom="paragraph">
              <wp:posOffset>-354444</wp:posOffset>
            </wp:positionV>
            <wp:extent cx="1440180" cy="1767840"/>
            <wp:effectExtent l="0" t="0" r="0" b="0"/>
            <wp:wrapNone/>
            <wp:docPr id="19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7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任爱民</w:t>
      </w:r>
    </w:p>
    <w:p>
      <w:pPr>
        <w:spacing w:line="340" w:lineRule="auto" w:before="110"/>
        <w:ind w:left="3149" w:right="617" w:firstLine="660"/>
        <w:jc w:val="both"/>
        <w:rPr>
          <w:sz w:val="22"/>
        </w:rPr>
      </w:pPr>
      <w:r>
        <w:rPr>
          <w:spacing w:val="-8"/>
          <w:sz w:val="22"/>
        </w:rPr>
        <w:t>毕马威企业咨询</w:t>
      </w:r>
      <w:r>
        <w:rPr>
          <w:spacing w:val="-3"/>
          <w:sz w:val="22"/>
        </w:rPr>
        <w:t>（</w:t>
      </w:r>
      <w:r>
        <w:rPr>
          <w:spacing w:val="-2"/>
          <w:sz w:val="22"/>
        </w:rPr>
        <w:t>中国</w:t>
      </w:r>
      <w:r>
        <w:rPr>
          <w:spacing w:val="-37"/>
          <w:sz w:val="22"/>
        </w:rPr>
        <w:t>）</w:t>
      </w:r>
      <w:r>
        <w:rPr>
          <w:spacing w:val="-8"/>
          <w:sz w:val="22"/>
        </w:rPr>
        <w:t>有限公司合伙人，主管中国区</w:t>
      </w:r>
      <w:r>
        <w:rPr>
          <w:spacing w:val="-10"/>
          <w:sz w:val="22"/>
        </w:rPr>
        <w:t>战略澄清和组织转型业务，为企业提供从战略澄清、组织结构</w:t>
      </w:r>
      <w:r>
        <w:rPr>
          <w:spacing w:val="-4"/>
          <w:sz w:val="22"/>
        </w:rPr>
        <w:t>设计、业务流程优化到人力资源管理提升的一体化增值服务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1"/>
        <w:ind w:left="3711" w:right="0" w:firstLine="0"/>
        <w:jc w:val="left"/>
        <w:rPr>
          <w:b/>
          <w:sz w:val="32"/>
        </w:rPr>
      </w:pPr>
      <w:r>
        <w:rPr/>
        <w:drawing>
          <wp:anchor distT="0" distB="0" distL="0" distR="0" allowOverlap="1" layoutInCell="1" locked="0" behindDoc="0" simplePos="0" relativeHeight="251672576">
            <wp:simplePos x="0" y="0"/>
            <wp:positionH relativeFrom="page">
              <wp:posOffset>1100327</wp:posOffset>
            </wp:positionH>
            <wp:positionV relativeFrom="paragraph">
              <wp:posOffset>-225031</wp:posOffset>
            </wp:positionV>
            <wp:extent cx="1440180" cy="2002536"/>
            <wp:effectExtent l="0" t="0" r="0" b="0"/>
            <wp:wrapNone/>
            <wp:docPr id="21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8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2002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王雷</w:t>
      </w:r>
    </w:p>
    <w:p>
      <w:pPr>
        <w:spacing w:line="340" w:lineRule="auto" w:before="90"/>
        <w:ind w:left="3072" w:right="396" w:firstLine="660"/>
        <w:jc w:val="left"/>
        <w:rPr>
          <w:sz w:val="22"/>
        </w:rPr>
      </w:pPr>
      <w:r>
        <w:rPr>
          <w:spacing w:val="-5"/>
          <w:sz w:val="22"/>
        </w:rPr>
        <w:t>新时代企业产品战略导师，曾任新浪网第一任产品总监， </w:t>
      </w:r>
      <w:r>
        <w:rPr>
          <w:spacing w:val="-6"/>
          <w:sz w:val="22"/>
        </w:rPr>
        <w:t>初创团队核心成员，决胜教育集团</w:t>
      </w:r>
      <w:r>
        <w:rPr>
          <w:spacing w:val="-3"/>
          <w:sz w:val="22"/>
        </w:rPr>
        <w:t>（</w:t>
      </w:r>
      <w:r>
        <w:rPr>
          <w:spacing w:val="-1"/>
          <w:sz w:val="22"/>
        </w:rPr>
        <w:t>代码：</w:t>
      </w:r>
      <w:r>
        <w:rPr>
          <w:rFonts w:ascii="Calibri" w:eastAsia="Calibri"/>
          <w:spacing w:val="-3"/>
          <w:sz w:val="22"/>
        </w:rPr>
        <w:t>836544</w:t>
      </w:r>
      <w:r>
        <w:rPr>
          <w:spacing w:val="-3"/>
          <w:sz w:val="22"/>
        </w:rPr>
        <w:t>）</w:t>
      </w:r>
      <w:r>
        <w:rPr>
          <w:spacing w:val="-2"/>
          <w:sz w:val="22"/>
        </w:rPr>
        <w:t>总裁，</w:t>
      </w:r>
      <w:r>
        <w:rPr>
          <w:rFonts w:ascii="Calibri" w:eastAsia="Calibri"/>
          <w:spacing w:val="-4"/>
          <w:sz w:val="22"/>
        </w:rPr>
        <w:t>21 </w:t>
      </w:r>
      <w:r>
        <w:rPr>
          <w:sz w:val="22"/>
        </w:rPr>
        <w:t>世纪不动产集团（美国纽交所上市</w:t>
      </w:r>
      <w:r>
        <w:rPr>
          <w:spacing w:val="-109"/>
          <w:sz w:val="22"/>
        </w:rPr>
        <w:t>）</w:t>
      </w:r>
      <w:r>
        <w:rPr>
          <w:sz w:val="22"/>
        </w:rPr>
        <w:t>、赶集网、百合网、点击 </w:t>
      </w:r>
      <w:r>
        <w:rPr>
          <w:spacing w:val="-3"/>
          <w:sz w:val="22"/>
        </w:rPr>
        <w:t>科技公司副总裁，独立投资人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0"/>
        <w:ind w:left="3665" w:right="0" w:firstLine="0"/>
        <w:jc w:val="left"/>
        <w:rPr>
          <w:b/>
          <w:sz w:val="32"/>
        </w:rPr>
      </w:pPr>
      <w:r>
        <w:rPr/>
        <w:drawing>
          <wp:anchor distT="0" distB="0" distL="0" distR="0" allowOverlap="1" layoutInCell="1" locked="0" behindDoc="0" simplePos="0" relativeHeight="251671552">
            <wp:simplePos x="0" y="0"/>
            <wp:positionH relativeFrom="page">
              <wp:posOffset>1069847</wp:posOffset>
            </wp:positionH>
            <wp:positionV relativeFrom="paragraph">
              <wp:posOffset>-396366</wp:posOffset>
            </wp:positionV>
            <wp:extent cx="1440180" cy="2118360"/>
            <wp:effectExtent l="0" t="0" r="0" b="0"/>
            <wp:wrapNone/>
            <wp:docPr id="23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9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钱栋玉</w:t>
      </w:r>
    </w:p>
    <w:p>
      <w:pPr>
        <w:spacing w:before="160"/>
        <w:ind w:left="3466" w:right="0" w:firstLine="0"/>
        <w:jc w:val="left"/>
        <w:rPr>
          <w:sz w:val="22"/>
        </w:rPr>
      </w:pPr>
      <w:r>
        <w:rPr>
          <w:sz w:val="22"/>
        </w:rPr>
        <w:t>企业转型升级系统（</w:t>
      </w:r>
      <w:r>
        <w:rPr>
          <w:rFonts w:ascii="Calibri" w:eastAsia="Calibri"/>
          <w:sz w:val="22"/>
        </w:rPr>
        <w:t>CTU-Model</w:t>
      </w:r>
      <w:r>
        <w:rPr>
          <w:sz w:val="22"/>
        </w:rPr>
        <w:t>）创始人，</w:t>
      </w:r>
      <w:r>
        <w:rPr>
          <w:rFonts w:ascii="Calibri" w:eastAsia="Calibri"/>
          <w:sz w:val="22"/>
        </w:rPr>
        <w:t>A </w:t>
      </w:r>
      <w:r>
        <w:rPr>
          <w:sz w:val="22"/>
        </w:rPr>
        <w:t>股金轮股份</w:t>
      </w:r>
    </w:p>
    <w:p>
      <w:pPr>
        <w:spacing w:before="107"/>
        <w:ind w:left="3024" w:right="0" w:firstLine="0"/>
        <w:jc w:val="left"/>
        <w:rPr>
          <w:sz w:val="22"/>
        </w:rPr>
      </w:pPr>
      <w:r>
        <w:rPr>
          <w:sz w:val="22"/>
        </w:rPr>
        <w:t>（</w:t>
      </w:r>
      <w:r>
        <w:rPr>
          <w:rFonts w:ascii="Calibri" w:eastAsia="Calibri"/>
          <w:sz w:val="22"/>
        </w:rPr>
        <w:t>002722</w:t>
      </w:r>
      <w:r>
        <w:rPr>
          <w:sz w:val="22"/>
        </w:rPr>
        <w:t>） 原执行总裁</w:t>
      </w:r>
    </w:p>
    <w:p>
      <w:pPr>
        <w:spacing w:before="110"/>
        <w:ind w:left="3466" w:right="0" w:firstLine="0"/>
        <w:jc w:val="left"/>
        <w:rPr>
          <w:sz w:val="22"/>
        </w:rPr>
      </w:pPr>
      <w:r>
        <w:rPr>
          <w:sz w:val="22"/>
        </w:rPr>
        <w:t>曾任搜布等多家 </w:t>
      </w:r>
      <w:r>
        <w:rPr>
          <w:rFonts w:ascii="Calibri" w:eastAsia="Calibri"/>
          <w:sz w:val="22"/>
        </w:rPr>
        <w:t>B2B </w:t>
      </w:r>
      <w:r>
        <w:rPr>
          <w:sz w:val="22"/>
        </w:rPr>
        <w:t>互联网百强公司董事、英伦家纺</w:t>
      </w:r>
    </w:p>
    <w:p>
      <w:pPr>
        <w:spacing w:before="107"/>
        <w:ind w:left="3024" w:right="0" w:firstLine="0"/>
        <w:jc w:val="left"/>
        <w:rPr>
          <w:sz w:val="22"/>
        </w:rPr>
      </w:pPr>
      <w:r>
        <w:rPr>
          <w:rFonts w:ascii="Calibri" w:eastAsia="Calibri"/>
          <w:sz w:val="22"/>
        </w:rPr>
        <w:t>Sanfond </w:t>
      </w:r>
      <w:r>
        <w:rPr>
          <w:sz w:val="22"/>
        </w:rPr>
        <w:t>公司董事总经理。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before="58"/>
        <w:ind w:left="879" w:right="0" w:firstLine="0"/>
        <w:jc w:val="left"/>
        <w:rPr>
          <w:b/>
          <w:sz w:val="30"/>
        </w:rPr>
      </w:pPr>
      <w:r>
        <w:rPr>
          <w:b/>
          <w:color w:val="6F2F9F"/>
          <w:sz w:val="30"/>
        </w:rPr>
        <w:t>【课程收获】</w:t>
      </w:r>
    </w:p>
    <w:p>
      <w:pPr>
        <w:pStyle w:val="ListParagraph"/>
        <w:numPr>
          <w:ilvl w:val="0"/>
          <w:numId w:val="31"/>
        </w:numPr>
        <w:tabs>
          <w:tab w:pos="1520" w:val="left" w:leader="none"/>
        </w:tabs>
        <w:spacing w:line="240" w:lineRule="auto" w:before="161" w:after="0"/>
        <w:ind w:left="1520" w:right="0" w:hanging="420"/>
        <w:jc w:val="left"/>
        <w:rPr>
          <w:sz w:val="28"/>
        </w:rPr>
      </w:pPr>
      <w:r>
        <w:rPr>
          <w:spacing w:val="-3"/>
          <w:sz w:val="28"/>
        </w:rPr>
        <w:t>明晰国内金融体系，洞悉资本的底层逻辑</w:t>
      </w:r>
    </w:p>
    <w:p>
      <w:pPr>
        <w:pStyle w:val="ListParagraph"/>
        <w:numPr>
          <w:ilvl w:val="0"/>
          <w:numId w:val="31"/>
        </w:numPr>
        <w:tabs>
          <w:tab w:pos="1520" w:val="left" w:leader="none"/>
        </w:tabs>
        <w:spacing w:line="240" w:lineRule="auto" w:before="42" w:after="0"/>
        <w:ind w:left="1520" w:right="0" w:hanging="420"/>
        <w:jc w:val="left"/>
        <w:rPr>
          <w:sz w:val="28"/>
        </w:rPr>
      </w:pPr>
      <w:r>
        <w:rPr>
          <w:spacing w:val="-3"/>
          <w:sz w:val="28"/>
        </w:rPr>
        <w:t>全方位解读资本市场，优化融资体系，锁定投资机遇</w:t>
      </w:r>
    </w:p>
    <w:p>
      <w:pPr>
        <w:pStyle w:val="ListParagraph"/>
        <w:numPr>
          <w:ilvl w:val="0"/>
          <w:numId w:val="31"/>
        </w:numPr>
        <w:tabs>
          <w:tab w:pos="1520" w:val="left" w:leader="none"/>
        </w:tabs>
        <w:spacing w:line="240" w:lineRule="auto" w:before="40" w:after="0"/>
        <w:ind w:left="1520" w:right="0" w:hanging="420"/>
        <w:jc w:val="left"/>
        <w:rPr>
          <w:sz w:val="28"/>
        </w:rPr>
      </w:pPr>
      <w:r>
        <w:rPr>
          <w:spacing w:val="-3"/>
          <w:sz w:val="28"/>
        </w:rPr>
        <w:t>把握最新金融科技及金融工具，推动产融结合实践</w:t>
      </w:r>
    </w:p>
    <w:p>
      <w:pPr>
        <w:pStyle w:val="ListParagraph"/>
        <w:numPr>
          <w:ilvl w:val="0"/>
          <w:numId w:val="31"/>
        </w:numPr>
        <w:tabs>
          <w:tab w:pos="1520" w:val="left" w:leader="none"/>
        </w:tabs>
        <w:spacing w:line="240" w:lineRule="auto" w:before="42" w:after="0"/>
        <w:ind w:left="1520" w:right="0" w:hanging="420"/>
        <w:jc w:val="left"/>
        <w:rPr>
          <w:sz w:val="28"/>
        </w:rPr>
      </w:pPr>
      <w:r>
        <w:rPr>
          <w:spacing w:val="-3"/>
          <w:sz w:val="28"/>
        </w:rPr>
        <w:t>掌握新商业时代的企业模式、商业战略和公司治理结构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892" w:footer="0" w:top="1220" w:bottom="280" w:left="1120" w:right="11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</w:p>
    <w:p>
      <w:pPr>
        <w:spacing w:before="58"/>
        <w:ind w:left="680" w:right="0" w:firstLine="0"/>
        <w:jc w:val="left"/>
        <w:rPr>
          <w:b/>
          <w:sz w:val="30"/>
        </w:rPr>
      </w:pPr>
      <w:r>
        <w:rPr>
          <w:b/>
          <w:color w:val="6F2F9F"/>
          <w:sz w:val="30"/>
        </w:rPr>
        <w:t>【投行资源】</w:t>
      </w:r>
    </w:p>
    <w:p>
      <w:pPr>
        <w:spacing w:line="266" w:lineRule="auto" w:before="36"/>
        <w:ind w:left="888" w:right="874" w:firstLine="0"/>
        <w:jc w:val="both"/>
        <w:rPr>
          <w:sz w:val="28"/>
        </w:rPr>
      </w:pPr>
      <w:r>
        <w:rPr>
          <w:color w:val="6F2F9F"/>
          <w:sz w:val="28"/>
        </w:rPr>
        <w:t>红杉资本、鼎晖投资、IDG 资本、中金、九鼎投资、清科创投、中科招商、黑马创投、中融国际、中植集团、中金集团、中融集团、天星资本、宏时资本、京北金融、招商证券、中信证券、西部证券、中信建投、国泰君安、中国投资协会等。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4"/>
        </w:rPr>
      </w:pPr>
    </w:p>
    <w:p>
      <w:pPr>
        <w:spacing w:before="0"/>
        <w:ind w:left="680" w:right="0" w:firstLine="0"/>
        <w:jc w:val="left"/>
        <w:rPr>
          <w:b/>
          <w:sz w:val="30"/>
        </w:rPr>
      </w:pPr>
      <w:r>
        <w:rPr>
          <w:b/>
          <w:color w:val="6F2F9F"/>
          <w:sz w:val="30"/>
        </w:rPr>
        <w:t>【参加对象】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ListParagraph"/>
        <w:numPr>
          <w:ilvl w:val="0"/>
          <w:numId w:val="31"/>
        </w:numPr>
        <w:tabs>
          <w:tab w:pos="1520" w:val="left" w:leader="none"/>
        </w:tabs>
        <w:spacing w:line="240" w:lineRule="auto" w:before="0" w:after="0"/>
        <w:ind w:left="1520" w:right="0" w:hanging="420"/>
        <w:jc w:val="left"/>
        <w:rPr>
          <w:sz w:val="28"/>
        </w:rPr>
      </w:pPr>
      <w:r>
        <w:rPr>
          <w:spacing w:val="-3"/>
          <w:sz w:val="28"/>
        </w:rPr>
        <w:t>致力于实现企业资本价值的企业家</w:t>
      </w:r>
    </w:p>
    <w:p>
      <w:pPr>
        <w:pStyle w:val="ListParagraph"/>
        <w:numPr>
          <w:ilvl w:val="0"/>
          <w:numId w:val="31"/>
        </w:numPr>
        <w:tabs>
          <w:tab w:pos="1520" w:val="left" w:leader="none"/>
        </w:tabs>
        <w:spacing w:line="240" w:lineRule="auto" w:before="42" w:after="0"/>
        <w:ind w:left="1520" w:right="0" w:hanging="420"/>
        <w:jc w:val="left"/>
        <w:rPr>
          <w:sz w:val="28"/>
        </w:rPr>
      </w:pPr>
      <w:r>
        <w:rPr>
          <w:spacing w:val="-3"/>
          <w:sz w:val="28"/>
        </w:rPr>
        <w:t>有融资需求的企业董事长、总经理、资本运营负责人</w:t>
      </w:r>
    </w:p>
    <w:p>
      <w:pPr>
        <w:pStyle w:val="ListParagraph"/>
        <w:numPr>
          <w:ilvl w:val="0"/>
          <w:numId w:val="31"/>
        </w:numPr>
        <w:tabs>
          <w:tab w:pos="1520" w:val="left" w:leader="none"/>
        </w:tabs>
        <w:spacing w:line="240" w:lineRule="auto" w:before="40" w:after="0"/>
        <w:ind w:left="1520" w:right="0" w:hanging="420"/>
        <w:jc w:val="left"/>
        <w:rPr>
          <w:sz w:val="28"/>
        </w:rPr>
      </w:pPr>
      <w:r>
        <w:rPr>
          <w:spacing w:val="-3"/>
          <w:sz w:val="28"/>
        </w:rPr>
        <w:t>拟上市企业董事长、总经理、资本运营负责人</w:t>
      </w:r>
    </w:p>
    <w:p>
      <w:pPr>
        <w:pStyle w:val="ListParagraph"/>
        <w:numPr>
          <w:ilvl w:val="0"/>
          <w:numId w:val="31"/>
        </w:numPr>
        <w:tabs>
          <w:tab w:pos="1520" w:val="left" w:leader="none"/>
        </w:tabs>
        <w:spacing w:line="240" w:lineRule="auto" w:before="42" w:after="0"/>
        <w:ind w:left="1520" w:right="0" w:hanging="420"/>
        <w:jc w:val="left"/>
        <w:rPr>
          <w:sz w:val="28"/>
        </w:rPr>
      </w:pPr>
      <w:r>
        <w:rPr>
          <w:spacing w:val="-3"/>
          <w:sz w:val="28"/>
        </w:rPr>
        <w:t>实业家转型投资家的企业家</w:t>
      </w:r>
    </w:p>
    <w:p>
      <w:pPr>
        <w:pStyle w:val="BodyText"/>
        <w:spacing w:before="10"/>
        <w:rPr>
          <w:sz w:val="32"/>
        </w:rPr>
      </w:pPr>
    </w:p>
    <w:p>
      <w:pPr>
        <w:spacing w:before="0"/>
        <w:ind w:left="680" w:right="0" w:firstLine="0"/>
        <w:jc w:val="left"/>
        <w:rPr>
          <w:b/>
          <w:sz w:val="30"/>
        </w:rPr>
      </w:pPr>
      <w:r>
        <w:rPr>
          <w:b/>
          <w:color w:val="6F2F9F"/>
          <w:sz w:val="30"/>
        </w:rPr>
        <w:t>【学制学费】</w:t>
      </w:r>
    </w:p>
    <w:p>
      <w:pPr>
        <w:spacing w:before="37"/>
        <w:ind w:left="1100" w:right="0" w:firstLine="0"/>
        <w:jc w:val="left"/>
        <w:rPr>
          <w:sz w:val="28"/>
        </w:rPr>
      </w:pPr>
      <w:r>
        <w:rPr>
          <w:sz w:val="28"/>
        </w:rPr>
        <w:t>学制：两年，每两个月集中授课2-3天</w:t>
      </w:r>
    </w:p>
    <w:p>
      <w:pPr>
        <w:spacing w:line="266" w:lineRule="auto" w:before="42"/>
        <w:ind w:left="1100" w:right="1037" w:firstLine="0"/>
        <w:jc w:val="left"/>
        <w:rPr>
          <w:sz w:val="28"/>
        </w:rPr>
      </w:pPr>
      <w:r>
        <w:rPr>
          <w:spacing w:val="-4"/>
          <w:sz w:val="28"/>
        </w:rPr>
        <w:t>学费：</w:t>
      </w:r>
      <w:r>
        <w:rPr>
          <w:spacing w:val="-8"/>
          <w:sz w:val="28"/>
        </w:rPr>
        <w:t>16.8</w:t>
      </w:r>
      <w:r>
        <w:rPr>
          <w:sz w:val="28"/>
        </w:rPr>
        <w:t>万/</w:t>
      </w:r>
      <w:r>
        <w:rPr>
          <w:spacing w:val="-7"/>
          <w:sz w:val="28"/>
        </w:rPr>
        <w:t>人，清华校友及老学员推荐</w:t>
      </w:r>
      <w:r>
        <w:rPr>
          <w:sz w:val="28"/>
        </w:rPr>
        <w:t>9.8</w:t>
      </w:r>
      <w:r>
        <w:rPr>
          <w:spacing w:val="-2"/>
          <w:sz w:val="28"/>
        </w:rPr>
        <w:t>万元</w:t>
      </w:r>
      <w:r>
        <w:rPr>
          <w:sz w:val="28"/>
        </w:rPr>
        <w:t>/</w:t>
      </w:r>
      <w:r>
        <w:rPr>
          <w:spacing w:val="4"/>
          <w:sz w:val="28"/>
        </w:rPr>
        <w:t>人 </w:t>
      </w:r>
      <w:r>
        <w:rPr>
          <w:b/>
          <w:spacing w:val="-34"/>
          <w:sz w:val="28"/>
        </w:rPr>
        <w:t>，</w:t>
      </w:r>
      <w:r>
        <w:rPr>
          <w:sz w:val="28"/>
        </w:rPr>
        <w:t>餐费</w:t>
      </w:r>
      <w:r>
        <w:rPr>
          <w:spacing w:val="-3"/>
          <w:sz w:val="28"/>
        </w:rPr>
        <w:t>住宿费游学费用自理。</w:t>
      </w:r>
    </w:p>
    <w:sectPr>
      <w:pgSz w:w="11910" w:h="16840"/>
      <w:pgMar w:header="892" w:footer="0" w:top="1220" w:bottom="280" w:left="112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微软雅黑">
    <w:altName w:val="微软雅黑"/>
    <w:charset w:val="86"/>
    <w:family w:val="swiss"/>
    <w:pitch w:val="variable"/>
  </w:font>
  <w:font w:name="Microsoft JhengHei">
    <w:altName w:val="Microsoft JhengHei"/>
    <w:charset w:val="0"/>
    <w:family w:val="swiss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  <w:font w:name="Wingdings">
    <w:altName w:val="Wingdings"/>
    <w:charset w:val="2"/>
    <w:family w:val="auto"/>
    <w:pitch w:val="variable"/>
  </w:font>
  <w:font w:name="PMingLiU">
    <w:altName w:val="PMingLiU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453888" from="90pt,61.060024pt" to="505.3pt,61.060024pt" stroked="true" strokeweight=".72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4.23999pt;margin-top:43.601875pt;width:131.950pt;height:15.15pt;mso-position-horizontal-relative:page;mso-position-vertical-relative:page;z-index:-252452864" type="#_x0000_t202" filled="false" stroked="false">
          <v:textbox inset="0,0,0,0">
            <w:txbxContent>
              <w:p>
                <w:pPr>
                  <w:spacing w:line="303" w:lineRule="exact" w:before="0"/>
                  <w:ind w:left="20" w:right="0" w:firstLine="0"/>
                  <w:jc w:val="left"/>
                  <w:rPr>
                    <w:rFonts w:ascii="微软雅黑" w:eastAsia="微软雅黑" w:hint="eastAsia"/>
                    <w:b/>
                    <w:sz w:val="20"/>
                  </w:rPr>
                </w:pPr>
                <w:r>
                  <w:rPr>
                    <w:rFonts w:ascii="微软雅黑" w:eastAsia="微软雅黑" w:hint="eastAsia"/>
                    <w:b/>
                    <w:color w:val="333333"/>
                    <w:sz w:val="20"/>
                  </w:rPr>
                  <w:t>资本赋能未来，实战成就领袖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4.23999pt;margin-top:43.601875pt;width:131.950pt;height:15.15pt;mso-position-horizontal-relative:page;mso-position-vertical-relative:page;z-index:-252451840" type="#_x0000_t202" filled="false" stroked="false">
          <v:textbox inset="0,0,0,0">
            <w:txbxContent>
              <w:p>
                <w:pPr>
                  <w:spacing w:line="303" w:lineRule="exact" w:before="0"/>
                  <w:ind w:left="20" w:right="0" w:firstLine="0"/>
                  <w:jc w:val="left"/>
                  <w:rPr>
                    <w:rFonts w:ascii="微软雅黑" w:eastAsia="微软雅黑" w:hint="eastAsia"/>
                    <w:b/>
                    <w:sz w:val="20"/>
                  </w:rPr>
                </w:pPr>
                <w:r>
                  <w:rPr>
                    <w:rFonts w:ascii="微软雅黑" w:eastAsia="微软雅黑" w:hint="eastAsia"/>
                    <w:b/>
                    <w:color w:val="333333"/>
                    <w:sz w:val="20"/>
                  </w:rPr>
                  <w:t>资本赋能未来，实战成就领袖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450816" from="90pt,61.060024pt" to="505.3pt,61.060024pt" stroked="true" strokeweight=".72pt" strokecolor="#000000">
          <v:stroke dashstyle="solid"/>
          <w10:wrap type="none"/>
        </v:line>
      </w:pict>
    </w:r>
    <w:r>
      <w:rPr/>
      <w:pict>
        <v:shape style="position:absolute;margin-left:374.23999pt;margin-top:43.601875pt;width:131.950pt;height:15.15pt;mso-position-horizontal-relative:page;mso-position-vertical-relative:page;z-index:-252449792" type="#_x0000_t202" filled="false" stroked="false">
          <v:textbox inset="0,0,0,0">
            <w:txbxContent>
              <w:p>
                <w:pPr>
                  <w:spacing w:line="303" w:lineRule="exact" w:before="0"/>
                  <w:ind w:left="20" w:right="0" w:firstLine="0"/>
                  <w:jc w:val="left"/>
                  <w:rPr>
                    <w:rFonts w:ascii="微软雅黑" w:eastAsia="微软雅黑" w:hint="eastAsia"/>
                    <w:b/>
                    <w:sz w:val="20"/>
                  </w:rPr>
                </w:pPr>
                <w:r>
                  <w:rPr>
                    <w:rFonts w:ascii="微软雅黑" w:eastAsia="微软雅黑" w:hint="eastAsia"/>
                    <w:b/>
                    <w:color w:val="333333"/>
                    <w:sz w:val="20"/>
                  </w:rPr>
                  <w:t>资本赋能未来，实战成就领袖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">
    <w:multiLevelType w:val="hybridMultilevel"/>
    <w:lvl w:ilvl="0">
      <w:start w:val="0"/>
      <w:numFmt w:val="bullet"/>
      <w:lvlText w:val=""/>
      <w:lvlJc w:val="left"/>
      <w:pPr>
        <w:ind w:left="1520" w:hanging="420"/>
      </w:pPr>
      <w:rPr>
        <w:rFonts w:hint="default" w:ascii="Wingdings" w:hAnsi="Wingdings" w:eastAsia="Wingdings" w:cs="Wingdings"/>
        <w:w w:val="100"/>
        <w:sz w:val="28"/>
        <w:szCs w:val="2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328" w:hanging="42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37" w:hanging="42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945" w:hanging="42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754" w:hanging="42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563" w:hanging="42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371" w:hanging="42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180" w:hanging="42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988" w:hanging="420"/>
      </w:pPr>
      <w:rPr>
        <w:rFonts w:hint="default"/>
        <w:lang w:val="zh-CN" w:eastAsia="zh-CN" w:bidi="zh-CN"/>
      </w:rPr>
    </w:lvl>
  </w:abstractNum>
  <w:abstractNum w:abstractNumId="29">
    <w:multiLevelType w:val="hybridMultilevel"/>
    <w:lvl w:ilvl="0">
      <w:start w:val="0"/>
      <w:numFmt w:val="bullet"/>
      <w:lvlText w:val=""/>
      <w:lvlJc w:val="left"/>
      <w:pPr>
        <w:ind w:left="457" w:hanging="360"/>
      </w:pPr>
      <w:rPr>
        <w:rFonts w:hint="default" w:ascii="Wingdings" w:hAnsi="Wingdings" w:eastAsia="Wingdings" w:cs="Wingdings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50" w:hanging="36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41" w:hanging="36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932" w:hanging="36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423" w:hanging="36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914" w:hanging="36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405" w:hanging="36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896" w:hanging="36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4387" w:hanging="360"/>
      </w:pPr>
      <w:rPr>
        <w:rFonts w:hint="default"/>
        <w:lang w:val="zh-CN" w:eastAsia="zh-CN" w:bidi="zh-CN"/>
      </w:rPr>
    </w:lvl>
  </w:abstractNum>
  <w:abstractNum w:abstractNumId="28">
    <w:multiLevelType w:val="hybridMultilevel"/>
    <w:lvl w:ilvl="0">
      <w:start w:val="0"/>
      <w:numFmt w:val="bullet"/>
      <w:lvlText w:val=""/>
      <w:lvlJc w:val="left"/>
      <w:pPr>
        <w:ind w:left="457" w:hanging="360"/>
      </w:pPr>
      <w:rPr>
        <w:rFonts w:hint="default" w:ascii="Wingdings" w:hAnsi="Wingdings" w:eastAsia="Wingdings" w:cs="Wingdings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50" w:hanging="36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41" w:hanging="36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932" w:hanging="36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423" w:hanging="36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914" w:hanging="36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405" w:hanging="36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896" w:hanging="36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4387" w:hanging="360"/>
      </w:pPr>
      <w:rPr>
        <w:rFonts w:hint="default"/>
        <w:lang w:val="zh-CN" w:eastAsia="zh-CN" w:bidi="zh-CN"/>
      </w:rPr>
    </w:lvl>
  </w:abstractNum>
  <w:abstractNum w:abstractNumId="27">
    <w:multiLevelType w:val="hybridMultilevel"/>
    <w:lvl w:ilvl="0">
      <w:start w:val="0"/>
      <w:numFmt w:val="bullet"/>
      <w:lvlText w:val=""/>
      <w:lvlJc w:val="left"/>
      <w:pPr>
        <w:ind w:left="457" w:hanging="360"/>
      </w:pPr>
      <w:rPr>
        <w:rFonts w:hint="default" w:ascii="Wingdings" w:hAnsi="Wingdings" w:eastAsia="Wingdings" w:cs="Wingdings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50" w:hanging="36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41" w:hanging="36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932" w:hanging="36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423" w:hanging="36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914" w:hanging="36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405" w:hanging="36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896" w:hanging="36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4387" w:hanging="360"/>
      </w:pPr>
      <w:rPr>
        <w:rFonts w:hint="default"/>
        <w:lang w:val="zh-CN" w:eastAsia="zh-CN" w:bidi="zh-CN"/>
      </w:rPr>
    </w:lvl>
  </w:abstractNum>
  <w:abstractNum w:abstractNumId="26">
    <w:multiLevelType w:val="hybridMultilevel"/>
    <w:lvl w:ilvl="0">
      <w:start w:val="0"/>
      <w:numFmt w:val="bullet"/>
      <w:lvlText w:val=""/>
      <w:lvlJc w:val="left"/>
      <w:pPr>
        <w:ind w:left="457" w:hanging="360"/>
      </w:pPr>
      <w:rPr>
        <w:rFonts w:hint="default" w:ascii="Wingdings" w:hAnsi="Wingdings" w:eastAsia="Wingdings" w:cs="Wingdings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50" w:hanging="36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41" w:hanging="36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932" w:hanging="36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423" w:hanging="36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914" w:hanging="36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405" w:hanging="36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896" w:hanging="36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4387" w:hanging="360"/>
      </w:pPr>
      <w:rPr>
        <w:rFonts w:hint="default"/>
        <w:lang w:val="zh-CN" w:eastAsia="zh-CN" w:bidi="zh-CN"/>
      </w:rPr>
    </w:lvl>
  </w:abstractNum>
  <w:abstractNum w:abstractNumId="25">
    <w:multiLevelType w:val="hybridMultilevel"/>
    <w:lvl w:ilvl="0">
      <w:start w:val="0"/>
      <w:numFmt w:val="bullet"/>
      <w:lvlText w:val=""/>
      <w:lvlJc w:val="left"/>
      <w:pPr>
        <w:ind w:left="457" w:hanging="360"/>
      </w:pPr>
      <w:rPr>
        <w:rFonts w:hint="default" w:ascii="Wingdings" w:hAnsi="Wingdings" w:eastAsia="Wingdings" w:cs="Wingdings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50" w:hanging="36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41" w:hanging="36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932" w:hanging="36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423" w:hanging="36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914" w:hanging="36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405" w:hanging="36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896" w:hanging="36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4387" w:hanging="360"/>
      </w:pPr>
      <w:rPr>
        <w:rFonts w:hint="default"/>
        <w:lang w:val="zh-CN" w:eastAsia="zh-CN" w:bidi="zh-CN"/>
      </w:rPr>
    </w:lvl>
  </w:abstractNum>
  <w:abstractNum w:abstractNumId="24">
    <w:multiLevelType w:val="hybridMultilevel"/>
    <w:lvl w:ilvl="0">
      <w:start w:val="0"/>
      <w:numFmt w:val="bullet"/>
      <w:lvlText w:val=""/>
      <w:lvlJc w:val="left"/>
      <w:pPr>
        <w:ind w:left="457" w:hanging="360"/>
      </w:pPr>
      <w:rPr>
        <w:rFonts w:hint="default" w:ascii="Wingdings" w:hAnsi="Wingdings" w:eastAsia="Wingdings" w:cs="Wingdings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50" w:hanging="36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41" w:hanging="36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932" w:hanging="36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423" w:hanging="36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914" w:hanging="36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405" w:hanging="36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896" w:hanging="36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4387" w:hanging="360"/>
      </w:pPr>
      <w:rPr>
        <w:rFonts w:hint="default"/>
        <w:lang w:val="zh-CN" w:eastAsia="zh-CN" w:bidi="zh-CN"/>
      </w:rPr>
    </w:lvl>
  </w:abstractNum>
  <w:abstractNum w:abstractNumId="23">
    <w:multiLevelType w:val="hybridMultilevel"/>
    <w:lvl w:ilvl="0">
      <w:start w:val="0"/>
      <w:numFmt w:val="bullet"/>
      <w:lvlText w:val=""/>
      <w:lvlJc w:val="left"/>
      <w:pPr>
        <w:ind w:left="457" w:hanging="360"/>
      </w:pPr>
      <w:rPr>
        <w:rFonts w:hint="default" w:ascii="Wingdings" w:hAnsi="Wingdings" w:eastAsia="Wingdings" w:cs="Wingdings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50" w:hanging="36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41" w:hanging="36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932" w:hanging="36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423" w:hanging="36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914" w:hanging="36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405" w:hanging="36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896" w:hanging="36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4387" w:hanging="360"/>
      </w:pPr>
      <w:rPr>
        <w:rFonts w:hint="default"/>
        <w:lang w:val="zh-CN" w:eastAsia="zh-CN" w:bidi="zh-CN"/>
      </w:rPr>
    </w:lvl>
  </w:abstractNum>
  <w:abstractNum w:abstractNumId="22">
    <w:multiLevelType w:val="hybridMultilevel"/>
    <w:lvl w:ilvl="0">
      <w:start w:val="0"/>
      <w:numFmt w:val="bullet"/>
      <w:lvlText w:val=""/>
      <w:lvlJc w:val="left"/>
      <w:pPr>
        <w:ind w:left="457" w:hanging="360"/>
      </w:pPr>
      <w:rPr>
        <w:rFonts w:hint="default" w:ascii="Wingdings" w:hAnsi="Wingdings" w:eastAsia="Wingdings" w:cs="Wingdings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50" w:hanging="36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41" w:hanging="36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932" w:hanging="36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423" w:hanging="36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914" w:hanging="36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405" w:hanging="36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896" w:hanging="36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4387" w:hanging="360"/>
      </w:pPr>
      <w:rPr>
        <w:rFonts w:hint="default"/>
        <w:lang w:val="zh-CN" w:eastAsia="zh-CN" w:bidi="zh-CN"/>
      </w:rPr>
    </w:lvl>
  </w:abstractNum>
  <w:abstractNum w:abstractNumId="21">
    <w:multiLevelType w:val="hybridMultilevel"/>
    <w:lvl w:ilvl="0">
      <w:start w:val="0"/>
      <w:numFmt w:val="bullet"/>
      <w:lvlText w:val=""/>
      <w:lvlJc w:val="left"/>
      <w:pPr>
        <w:ind w:left="457" w:hanging="360"/>
      </w:pPr>
      <w:rPr>
        <w:rFonts w:hint="default" w:ascii="Wingdings" w:hAnsi="Wingdings" w:eastAsia="Wingdings" w:cs="Wingdings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50" w:hanging="36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41" w:hanging="36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932" w:hanging="36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423" w:hanging="36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914" w:hanging="36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405" w:hanging="36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896" w:hanging="36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4387" w:hanging="360"/>
      </w:pPr>
      <w:rPr>
        <w:rFonts w:hint="default"/>
        <w:lang w:val="zh-CN" w:eastAsia="zh-CN" w:bidi="zh-CN"/>
      </w:rPr>
    </w:lvl>
  </w:abstractNum>
  <w:abstractNum w:abstractNumId="20">
    <w:multiLevelType w:val="hybridMultilevel"/>
    <w:lvl w:ilvl="0">
      <w:start w:val="0"/>
      <w:numFmt w:val="bullet"/>
      <w:lvlText w:val=""/>
      <w:lvlJc w:val="left"/>
      <w:pPr>
        <w:ind w:left="457" w:hanging="360"/>
      </w:pPr>
      <w:rPr>
        <w:rFonts w:hint="default" w:ascii="Wingdings" w:hAnsi="Wingdings" w:eastAsia="Wingdings" w:cs="Wingdings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50" w:hanging="36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41" w:hanging="36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932" w:hanging="36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423" w:hanging="36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914" w:hanging="36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405" w:hanging="36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896" w:hanging="36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4387" w:hanging="360"/>
      </w:pPr>
      <w:rPr>
        <w:rFonts w:hint="default"/>
        <w:lang w:val="zh-CN" w:eastAsia="zh-CN" w:bidi="zh-CN"/>
      </w:rPr>
    </w:lvl>
  </w:abstractNum>
  <w:abstractNum w:abstractNumId="19">
    <w:multiLevelType w:val="hybridMultilevel"/>
    <w:lvl w:ilvl="0">
      <w:start w:val="0"/>
      <w:numFmt w:val="bullet"/>
      <w:lvlText w:val=""/>
      <w:lvlJc w:val="left"/>
      <w:pPr>
        <w:ind w:left="457" w:hanging="360"/>
      </w:pPr>
      <w:rPr>
        <w:rFonts w:hint="default" w:ascii="Wingdings" w:hAnsi="Wingdings" w:eastAsia="Wingdings" w:cs="Wingdings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50" w:hanging="36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41" w:hanging="36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932" w:hanging="36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423" w:hanging="36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914" w:hanging="36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405" w:hanging="36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896" w:hanging="36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4387" w:hanging="360"/>
      </w:pPr>
      <w:rPr>
        <w:rFonts w:hint="default"/>
        <w:lang w:val="zh-CN" w:eastAsia="zh-CN" w:bidi="zh-CN"/>
      </w:rPr>
    </w:lvl>
  </w:abstractNum>
  <w:abstractNum w:abstractNumId="18">
    <w:multiLevelType w:val="hybridMultilevel"/>
    <w:lvl w:ilvl="0">
      <w:start w:val="0"/>
      <w:numFmt w:val="bullet"/>
      <w:lvlText w:val=""/>
      <w:lvlJc w:val="left"/>
      <w:pPr>
        <w:ind w:left="517" w:hanging="420"/>
      </w:pPr>
      <w:rPr>
        <w:rFonts w:hint="default" w:ascii="Wingdings" w:hAnsi="Wingdings" w:eastAsia="Wingdings" w:cs="Wingdings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04" w:hanging="42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89" w:hanging="42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974" w:hanging="42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459" w:hanging="42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944" w:hanging="42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429" w:hanging="42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914" w:hanging="42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4399" w:hanging="420"/>
      </w:pPr>
      <w:rPr>
        <w:rFonts w:hint="default"/>
        <w:lang w:val="zh-CN" w:eastAsia="zh-CN" w:bidi="zh-CN"/>
      </w:rPr>
    </w:lvl>
  </w:abstractNum>
  <w:abstractNum w:abstractNumId="17">
    <w:multiLevelType w:val="hybridMultilevel"/>
    <w:lvl w:ilvl="0">
      <w:start w:val="0"/>
      <w:numFmt w:val="bullet"/>
      <w:lvlText w:val=""/>
      <w:lvlJc w:val="left"/>
      <w:pPr>
        <w:ind w:left="517" w:hanging="420"/>
      </w:pPr>
      <w:rPr>
        <w:rFonts w:hint="default" w:ascii="Wingdings" w:hAnsi="Wingdings" w:eastAsia="Wingdings" w:cs="Wingdings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04" w:hanging="42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89" w:hanging="42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974" w:hanging="42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459" w:hanging="42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944" w:hanging="42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429" w:hanging="42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914" w:hanging="42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4399" w:hanging="420"/>
      </w:pPr>
      <w:rPr>
        <w:rFonts w:hint="default"/>
        <w:lang w:val="zh-CN" w:eastAsia="zh-CN" w:bidi="zh-CN"/>
      </w:rPr>
    </w:lvl>
  </w:abstractNum>
  <w:abstractNum w:abstractNumId="16">
    <w:multiLevelType w:val="hybridMultilevel"/>
    <w:lvl w:ilvl="0">
      <w:start w:val="0"/>
      <w:numFmt w:val="bullet"/>
      <w:lvlText w:val=""/>
      <w:lvlJc w:val="left"/>
      <w:pPr>
        <w:ind w:left="517" w:hanging="420"/>
      </w:pPr>
      <w:rPr>
        <w:rFonts w:hint="default" w:ascii="Wingdings" w:hAnsi="Wingdings" w:eastAsia="Wingdings" w:cs="Wingdings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04" w:hanging="42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89" w:hanging="42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974" w:hanging="42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459" w:hanging="42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944" w:hanging="42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429" w:hanging="42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914" w:hanging="42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4399" w:hanging="420"/>
      </w:pPr>
      <w:rPr>
        <w:rFonts w:hint="default"/>
        <w:lang w:val="zh-CN" w:eastAsia="zh-CN" w:bidi="zh-CN"/>
      </w:rPr>
    </w:lvl>
  </w:abstractNum>
  <w:abstractNum w:abstractNumId="15">
    <w:multiLevelType w:val="hybridMultilevel"/>
    <w:lvl w:ilvl="0">
      <w:start w:val="0"/>
      <w:numFmt w:val="bullet"/>
      <w:lvlText w:val=""/>
      <w:lvlJc w:val="left"/>
      <w:pPr>
        <w:ind w:left="517" w:hanging="420"/>
      </w:pPr>
      <w:rPr>
        <w:rFonts w:hint="default" w:ascii="Wingdings" w:hAnsi="Wingdings" w:eastAsia="Wingdings" w:cs="Wingdings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04" w:hanging="42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89" w:hanging="42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974" w:hanging="42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459" w:hanging="42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944" w:hanging="42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429" w:hanging="42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914" w:hanging="42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4399" w:hanging="420"/>
      </w:pPr>
      <w:rPr>
        <w:rFonts w:hint="default"/>
        <w:lang w:val="zh-CN" w:eastAsia="zh-CN" w:bidi="zh-CN"/>
      </w:rPr>
    </w:lvl>
  </w:abstractNum>
  <w:abstractNum w:abstractNumId="14">
    <w:multiLevelType w:val="hybridMultilevel"/>
    <w:lvl w:ilvl="0">
      <w:start w:val="0"/>
      <w:numFmt w:val="bullet"/>
      <w:lvlText w:val=""/>
      <w:lvlJc w:val="left"/>
      <w:pPr>
        <w:ind w:left="517" w:hanging="420"/>
      </w:pPr>
      <w:rPr>
        <w:rFonts w:hint="default" w:ascii="Wingdings" w:hAnsi="Wingdings" w:eastAsia="Wingdings" w:cs="Wingdings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04" w:hanging="42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89" w:hanging="42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974" w:hanging="42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459" w:hanging="42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944" w:hanging="42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429" w:hanging="42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914" w:hanging="42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4399" w:hanging="420"/>
      </w:pPr>
      <w:rPr>
        <w:rFonts w:hint="default"/>
        <w:lang w:val="zh-CN" w:eastAsia="zh-CN" w:bidi="zh-CN"/>
      </w:rPr>
    </w:lvl>
  </w:abstractNum>
  <w:abstractNum w:abstractNumId="13">
    <w:multiLevelType w:val="hybridMultilevel"/>
    <w:lvl w:ilvl="0">
      <w:start w:val="0"/>
      <w:numFmt w:val="bullet"/>
      <w:lvlText w:val=""/>
      <w:lvlJc w:val="left"/>
      <w:pPr>
        <w:ind w:left="517" w:hanging="420"/>
      </w:pPr>
      <w:rPr>
        <w:rFonts w:hint="default" w:ascii="Wingdings" w:hAnsi="Wingdings" w:eastAsia="Wingdings" w:cs="Wingdings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04" w:hanging="42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89" w:hanging="42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974" w:hanging="42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459" w:hanging="42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944" w:hanging="42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429" w:hanging="42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914" w:hanging="42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4399" w:hanging="420"/>
      </w:pPr>
      <w:rPr>
        <w:rFonts w:hint="default"/>
        <w:lang w:val="zh-CN" w:eastAsia="zh-CN" w:bidi="zh-CN"/>
      </w:rPr>
    </w:lvl>
  </w:abstractNum>
  <w:abstractNum w:abstractNumId="12">
    <w:multiLevelType w:val="hybridMultilevel"/>
    <w:lvl w:ilvl="0">
      <w:start w:val="0"/>
      <w:numFmt w:val="bullet"/>
      <w:lvlText w:val=""/>
      <w:lvlJc w:val="left"/>
      <w:pPr>
        <w:ind w:left="517" w:hanging="420"/>
      </w:pPr>
      <w:rPr>
        <w:rFonts w:hint="default" w:ascii="Wingdings" w:hAnsi="Wingdings" w:eastAsia="Wingdings" w:cs="Wingdings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04" w:hanging="42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89" w:hanging="42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974" w:hanging="42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459" w:hanging="42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944" w:hanging="42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429" w:hanging="42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914" w:hanging="42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4399" w:hanging="420"/>
      </w:pPr>
      <w:rPr>
        <w:rFonts w:hint="default"/>
        <w:lang w:val="zh-CN" w:eastAsia="zh-CN" w:bidi="zh-CN"/>
      </w:rPr>
    </w:lvl>
  </w:abstractNum>
  <w:abstractNum w:abstractNumId="11">
    <w:multiLevelType w:val="hybridMultilevel"/>
    <w:lvl w:ilvl="0">
      <w:start w:val="0"/>
      <w:numFmt w:val="bullet"/>
      <w:lvlText w:val=""/>
      <w:lvlJc w:val="left"/>
      <w:pPr>
        <w:ind w:left="457" w:hanging="360"/>
      </w:pPr>
      <w:rPr>
        <w:rFonts w:hint="default" w:ascii="Wingdings" w:hAnsi="Wingdings" w:eastAsia="Wingdings" w:cs="Wingdings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50" w:hanging="36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41" w:hanging="36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932" w:hanging="36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423" w:hanging="36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914" w:hanging="36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405" w:hanging="36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896" w:hanging="36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4387" w:hanging="360"/>
      </w:pPr>
      <w:rPr>
        <w:rFonts w:hint="default"/>
        <w:lang w:val="zh-CN" w:eastAsia="zh-CN" w:bidi="zh-CN"/>
      </w:rPr>
    </w:lvl>
  </w:abstractNum>
  <w:abstractNum w:abstractNumId="10">
    <w:multiLevelType w:val="hybridMultilevel"/>
    <w:lvl w:ilvl="0">
      <w:start w:val="0"/>
      <w:numFmt w:val="bullet"/>
      <w:lvlText w:val=""/>
      <w:lvlJc w:val="left"/>
      <w:pPr>
        <w:ind w:left="457" w:hanging="360"/>
      </w:pPr>
      <w:rPr>
        <w:rFonts w:hint="default" w:ascii="Wingdings" w:hAnsi="Wingdings" w:eastAsia="Wingdings" w:cs="Wingdings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50" w:hanging="36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41" w:hanging="36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932" w:hanging="36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423" w:hanging="36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914" w:hanging="36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405" w:hanging="36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896" w:hanging="36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4387" w:hanging="360"/>
      </w:pPr>
      <w:rPr>
        <w:rFonts w:hint="default"/>
        <w:lang w:val="zh-CN" w:eastAsia="zh-CN" w:bidi="zh-CN"/>
      </w:rPr>
    </w:lvl>
  </w:abstractNum>
  <w:abstractNum w:abstractNumId="9">
    <w:multiLevelType w:val="hybridMultilevel"/>
    <w:lvl w:ilvl="0">
      <w:start w:val="0"/>
      <w:numFmt w:val="bullet"/>
      <w:lvlText w:val=""/>
      <w:lvlJc w:val="left"/>
      <w:pPr>
        <w:ind w:left="457" w:hanging="360"/>
      </w:pPr>
      <w:rPr>
        <w:rFonts w:hint="default" w:ascii="Wingdings" w:hAnsi="Wingdings" w:eastAsia="Wingdings" w:cs="Wingdings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50" w:hanging="36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41" w:hanging="36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932" w:hanging="36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423" w:hanging="36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914" w:hanging="36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405" w:hanging="36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896" w:hanging="36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4387" w:hanging="360"/>
      </w:pPr>
      <w:rPr>
        <w:rFonts w:hint="default"/>
        <w:lang w:val="zh-CN" w:eastAsia="zh-CN" w:bidi="zh-CN"/>
      </w:rPr>
    </w:lvl>
  </w:abstractNum>
  <w:abstractNum w:abstractNumId="8">
    <w:multiLevelType w:val="hybridMultilevel"/>
    <w:lvl w:ilvl="0">
      <w:start w:val="0"/>
      <w:numFmt w:val="bullet"/>
      <w:lvlText w:val=""/>
      <w:lvlJc w:val="left"/>
      <w:pPr>
        <w:ind w:left="517" w:hanging="420"/>
      </w:pPr>
      <w:rPr>
        <w:rFonts w:hint="default" w:ascii="Wingdings" w:hAnsi="Wingdings" w:eastAsia="Wingdings" w:cs="Wingdings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04" w:hanging="42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89" w:hanging="42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974" w:hanging="42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459" w:hanging="42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944" w:hanging="42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429" w:hanging="42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914" w:hanging="42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4399" w:hanging="420"/>
      </w:pPr>
      <w:rPr>
        <w:rFonts w:hint="default"/>
        <w:lang w:val="zh-CN" w:eastAsia="zh-CN" w:bidi="zh-CN"/>
      </w:rPr>
    </w:lvl>
  </w:abstractNum>
  <w:abstractNum w:abstractNumId="7">
    <w:multiLevelType w:val="hybridMultilevel"/>
    <w:lvl w:ilvl="0">
      <w:start w:val="0"/>
      <w:numFmt w:val="bullet"/>
      <w:lvlText w:val=""/>
      <w:lvlJc w:val="left"/>
      <w:pPr>
        <w:ind w:left="457" w:hanging="360"/>
      </w:pPr>
      <w:rPr>
        <w:rFonts w:hint="default" w:ascii="Wingdings" w:hAnsi="Wingdings" w:eastAsia="Wingdings" w:cs="Wingdings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50" w:hanging="36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41" w:hanging="36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932" w:hanging="36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423" w:hanging="36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914" w:hanging="36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405" w:hanging="36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896" w:hanging="36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4387" w:hanging="360"/>
      </w:pPr>
      <w:rPr>
        <w:rFonts w:hint="default"/>
        <w:lang w:val="zh-CN" w:eastAsia="zh-CN" w:bidi="zh-CN"/>
      </w:rPr>
    </w:lvl>
  </w:abstractNum>
  <w:abstractNum w:abstractNumId="6">
    <w:multiLevelType w:val="hybridMultilevel"/>
    <w:lvl w:ilvl="0">
      <w:start w:val="0"/>
      <w:numFmt w:val="bullet"/>
      <w:lvlText w:val=""/>
      <w:lvlJc w:val="left"/>
      <w:pPr>
        <w:ind w:left="457" w:hanging="360"/>
      </w:pPr>
      <w:rPr>
        <w:rFonts w:hint="default" w:ascii="Wingdings" w:hAnsi="Wingdings" w:eastAsia="Wingdings" w:cs="Wingdings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50" w:hanging="36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41" w:hanging="36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932" w:hanging="36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423" w:hanging="36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914" w:hanging="36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405" w:hanging="36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896" w:hanging="36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4387" w:hanging="360"/>
      </w:pPr>
      <w:rPr>
        <w:rFonts w:hint="default"/>
        <w:lang w:val="zh-CN" w:eastAsia="zh-CN" w:bidi="zh-CN"/>
      </w:rPr>
    </w:lvl>
  </w:abstractNum>
  <w:abstractNum w:abstractNumId="5">
    <w:multiLevelType w:val="hybridMultilevel"/>
    <w:lvl w:ilvl="0">
      <w:start w:val="0"/>
      <w:numFmt w:val="bullet"/>
      <w:lvlText w:val=""/>
      <w:lvlJc w:val="left"/>
      <w:pPr>
        <w:ind w:left="457" w:hanging="360"/>
      </w:pPr>
      <w:rPr>
        <w:rFonts w:hint="default" w:ascii="Wingdings" w:hAnsi="Wingdings" w:eastAsia="Wingdings" w:cs="Wingdings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50" w:hanging="36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41" w:hanging="36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932" w:hanging="36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423" w:hanging="36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914" w:hanging="36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405" w:hanging="36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896" w:hanging="36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4387" w:hanging="360"/>
      </w:pPr>
      <w:rPr>
        <w:rFonts w:hint="default"/>
        <w:lang w:val="zh-CN" w:eastAsia="zh-CN" w:bidi="zh-CN"/>
      </w:rPr>
    </w:lvl>
  </w:abstractNum>
  <w:abstractNum w:abstractNumId="4">
    <w:multiLevelType w:val="hybridMultilevel"/>
    <w:lvl w:ilvl="0">
      <w:start w:val="0"/>
      <w:numFmt w:val="bullet"/>
      <w:lvlText w:val=""/>
      <w:lvlJc w:val="left"/>
      <w:pPr>
        <w:ind w:left="457" w:hanging="360"/>
      </w:pPr>
      <w:rPr>
        <w:rFonts w:hint="default" w:ascii="Wingdings" w:hAnsi="Wingdings" w:eastAsia="Wingdings" w:cs="Wingdings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50" w:hanging="36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41" w:hanging="36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932" w:hanging="36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423" w:hanging="36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914" w:hanging="36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405" w:hanging="36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896" w:hanging="36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4387" w:hanging="360"/>
      </w:pPr>
      <w:rPr>
        <w:rFonts w:hint="default"/>
        <w:lang w:val="zh-CN" w:eastAsia="zh-CN" w:bidi="zh-CN"/>
      </w:rPr>
    </w:lvl>
  </w:abstractNum>
  <w:abstractNum w:abstractNumId="3">
    <w:multiLevelType w:val="hybridMultilevel"/>
    <w:lvl w:ilvl="0">
      <w:start w:val="0"/>
      <w:numFmt w:val="bullet"/>
      <w:lvlText w:val=""/>
      <w:lvlJc w:val="left"/>
      <w:pPr>
        <w:ind w:left="457" w:hanging="360"/>
      </w:pPr>
      <w:rPr>
        <w:rFonts w:hint="default" w:ascii="Wingdings" w:hAnsi="Wingdings" w:eastAsia="Wingdings" w:cs="Wingdings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50" w:hanging="36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41" w:hanging="36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932" w:hanging="36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423" w:hanging="36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914" w:hanging="36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405" w:hanging="36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896" w:hanging="36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4387" w:hanging="360"/>
      </w:pPr>
      <w:rPr>
        <w:rFonts w:hint="default"/>
        <w:lang w:val="zh-CN" w:eastAsia="zh-CN" w:bidi="zh-CN"/>
      </w:rPr>
    </w:lvl>
  </w:abstractNum>
  <w:abstractNum w:abstractNumId="2">
    <w:multiLevelType w:val="hybridMultilevel"/>
    <w:lvl w:ilvl="0">
      <w:start w:val="0"/>
      <w:numFmt w:val="bullet"/>
      <w:lvlText w:val=""/>
      <w:lvlJc w:val="left"/>
      <w:pPr>
        <w:ind w:left="457" w:hanging="360"/>
      </w:pPr>
      <w:rPr>
        <w:rFonts w:hint="default" w:ascii="Wingdings" w:hAnsi="Wingdings" w:eastAsia="Wingdings" w:cs="Wingdings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50" w:hanging="36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41" w:hanging="36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932" w:hanging="36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423" w:hanging="36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914" w:hanging="36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405" w:hanging="36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896" w:hanging="36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4387" w:hanging="360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0"/>
      <w:numFmt w:val="bullet"/>
      <w:lvlText w:val=""/>
      <w:lvlJc w:val="left"/>
      <w:pPr>
        <w:ind w:left="457" w:hanging="360"/>
      </w:pPr>
      <w:rPr>
        <w:rFonts w:hint="default" w:ascii="Wingdings" w:hAnsi="Wingdings" w:eastAsia="Wingdings" w:cs="Wingdings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50" w:hanging="36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41" w:hanging="36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932" w:hanging="36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423" w:hanging="36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914" w:hanging="36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405" w:hanging="36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896" w:hanging="36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4387" w:hanging="360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"/>
      <w:lvlJc w:val="left"/>
      <w:pPr>
        <w:ind w:left="457" w:hanging="360"/>
      </w:pPr>
      <w:rPr>
        <w:rFonts w:hint="default" w:ascii="Wingdings" w:hAnsi="Wingdings" w:eastAsia="Wingdings" w:cs="Wingdings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50" w:hanging="36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41" w:hanging="36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932" w:hanging="36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423" w:hanging="36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914" w:hanging="36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405" w:hanging="36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896" w:hanging="36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4387" w:hanging="360"/>
      </w:pPr>
      <w:rPr>
        <w:rFonts w:hint="default"/>
        <w:lang w:val="zh-CN" w:eastAsia="zh-CN" w:bidi="zh-CN"/>
      </w:rPr>
    </w:lvl>
  </w:abstract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1"/>
      <w:szCs w:val="21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680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styleId="Heading2" w:type="paragraph">
    <w:name w:val="Heading 2"/>
    <w:basedOn w:val="Normal"/>
    <w:uiPriority w:val="1"/>
    <w:qFormat/>
    <w:pPr>
      <w:spacing w:before="1"/>
      <w:ind w:left="3704"/>
      <w:outlineLvl w:val="2"/>
    </w:pPr>
    <w:rPr>
      <w:rFonts w:ascii="黑体" w:hAnsi="黑体" w:eastAsia="黑体" w:cs="黑体"/>
      <w:b/>
      <w:bCs/>
      <w:sz w:val="28"/>
      <w:szCs w:val="28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42"/>
      <w:ind w:left="1520" w:hanging="420"/>
    </w:pPr>
    <w:rPr>
      <w:rFonts w:ascii="宋体" w:hAnsi="宋体" w:eastAsia="宋体" w:cs="宋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PMingLiU" w:hAnsi="PMingLiU" w:eastAsia="PMingLiU" w:cs="PMingLiU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</dc:creator>
  <dcterms:created xsi:type="dcterms:W3CDTF">2020-12-29T02:53:35Z</dcterms:created>
  <dcterms:modified xsi:type="dcterms:W3CDTF">2020-12-29T02:53:35Z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2020-12-29T00:00:00Z</vt:filetime>
  </property>
</Properties>
</file>