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B6" w:rsidRDefault="001D37B6"/>
    <w:p w:rsidR="001D37B6" w:rsidRDefault="004B6B30" w:rsidP="004B6B30">
      <w:pPr>
        <w:jc w:val="center"/>
      </w:pPr>
      <w:r>
        <w:rPr>
          <w:rFonts w:ascii="宋体" w:hAnsi="宋体" w:cs="宋体" w:hint="eastAsia"/>
          <w:color w:val="333333"/>
          <w:kern w:val="0"/>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i1025" type="#_x0000_t136" style="width:400.5pt;height:26.25pt;mso-position-horizontal-relative:page;mso-position-vertical-relative:page" fillcolor="#0f243e">
            <v:fill rotate="t"/>
            <v:shadow color="#868686"/>
            <v:textpath style="font-family:&quot;宋体&quot;;v-text-kern:t" trim="t" fitpath="t" string="北京大学国学智慧与管理创新研修班"/>
          </v:shape>
        </w:pict>
      </w:r>
    </w:p>
    <w:p w:rsidR="001D37B6" w:rsidRDefault="001D37B6"/>
    <w:p w:rsidR="001D37B6" w:rsidRDefault="001D37B6">
      <w:pPr>
        <w:rPr>
          <w:rFonts w:ascii="宋体" w:eastAsia="宋体" w:hAnsi="宋体" w:cs="宋体"/>
          <w:color w:val="000000"/>
          <w:sz w:val="24"/>
        </w:rPr>
      </w:pPr>
    </w:p>
    <w:p w:rsidR="001D37B6" w:rsidRDefault="00592D49">
      <w:pPr>
        <w:ind w:firstLineChars="200" w:firstLine="440"/>
        <w:rPr>
          <w:rFonts w:ascii="微软雅黑" w:eastAsia="微软雅黑" w:hAnsi="微软雅黑" w:cs="Arial"/>
          <w:sz w:val="22"/>
          <w:szCs w:val="22"/>
          <w:shd w:val="clear" w:color="auto" w:fill="FFFFFF"/>
        </w:rPr>
      </w:pPr>
      <w:r>
        <w:rPr>
          <w:rFonts w:ascii="微软雅黑" w:eastAsia="微软雅黑" w:hAnsi="微软雅黑" w:cs="Arial"/>
          <w:sz w:val="22"/>
          <w:szCs w:val="22"/>
          <w:shd w:val="clear" w:color="auto" w:fill="FFFFFF"/>
        </w:rPr>
        <w:t>国学</w:t>
      </w:r>
      <w:r>
        <w:rPr>
          <w:rFonts w:ascii="微软雅黑" w:eastAsia="微软雅黑" w:hAnsi="微软雅黑" w:cs="Arial" w:hint="eastAsia"/>
          <w:sz w:val="22"/>
          <w:szCs w:val="22"/>
          <w:shd w:val="clear" w:color="auto" w:fill="FFFFFF"/>
        </w:rPr>
        <w:t>，</w:t>
      </w:r>
      <w:r>
        <w:rPr>
          <w:rFonts w:ascii="微软雅黑" w:eastAsia="微软雅黑" w:hAnsi="微软雅黑" w:cs="Arial"/>
          <w:sz w:val="22"/>
          <w:szCs w:val="22"/>
          <w:shd w:val="clear" w:color="auto" w:fill="FFFFFF"/>
        </w:rPr>
        <w:t>是以先秦的经典及</w:t>
      </w:r>
      <w:hyperlink r:id="rId6" w:tgtFrame="_blank" w:history="1">
        <w:r>
          <w:rPr>
            <w:rStyle w:val="aa"/>
            <w:rFonts w:ascii="微软雅黑" w:eastAsia="微软雅黑" w:hAnsi="微软雅黑" w:cs="Arial"/>
            <w:color w:val="auto"/>
            <w:sz w:val="22"/>
            <w:szCs w:val="22"/>
            <w:u w:val="none"/>
            <w:shd w:val="clear" w:color="auto" w:fill="FFFFFF"/>
          </w:rPr>
          <w:t>诸子百家</w:t>
        </w:r>
      </w:hyperlink>
      <w:r>
        <w:rPr>
          <w:rFonts w:ascii="微软雅黑" w:eastAsia="微软雅黑" w:hAnsi="微软雅黑" w:cs="Arial"/>
          <w:sz w:val="22"/>
          <w:szCs w:val="22"/>
          <w:shd w:val="clear" w:color="auto" w:fill="FFFFFF"/>
        </w:rPr>
        <w:t>为根基，涵盖了</w:t>
      </w:r>
      <w:hyperlink r:id="rId7" w:tgtFrame="_blank" w:history="1">
        <w:r>
          <w:rPr>
            <w:rStyle w:val="aa"/>
            <w:rFonts w:ascii="微软雅黑" w:eastAsia="微软雅黑" w:hAnsi="微软雅黑" w:cs="Arial"/>
            <w:color w:val="auto"/>
            <w:sz w:val="22"/>
            <w:szCs w:val="22"/>
            <w:u w:val="none"/>
            <w:shd w:val="clear" w:color="auto" w:fill="FFFFFF"/>
          </w:rPr>
          <w:t>两汉经学</w:t>
        </w:r>
      </w:hyperlink>
      <w:r>
        <w:rPr>
          <w:rFonts w:ascii="微软雅黑" w:eastAsia="微软雅黑" w:hAnsi="微软雅黑" w:cs="Arial"/>
          <w:sz w:val="22"/>
          <w:szCs w:val="22"/>
          <w:shd w:val="clear" w:color="auto" w:fill="FFFFFF"/>
        </w:rPr>
        <w:t>、</w:t>
      </w:r>
      <w:hyperlink r:id="rId8" w:tgtFrame="_blank" w:history="1">
        <w:r>
          <w:rPr>
            <w:rStyle w:val="aa"/>
            <w:rFonts w:ascii="微软雅黑" w:eastAsia="微软雅黑" w:hAnsi="微软雅黑" w:cs="Arial"/>
            <w:color w:val="auto"/>
            <w:sz w:val="22"/>
            <w:szCs w:val="22"/>
            <w:u w:val="none"/>
            <w:shd w:val="clear" w:color="auto" w:fill="FFFFFF"/>
          </w:rPr>
          <w:t>魏晋玄学</w:t>
        </w:r>
      </w:hyperlink>
      <w:r>
        <w:rPr>
          <w:rFonts w:ascii="微软雅黑" w:eastAsia="微软雅黑" w:hAnsi="微软雅黑" w:cs="Arial"/>
          <w:sz w:val="22"/>
          <w:szCs w:val="22"/>
          <w:shd w:val="clear" w:color="auto" w:fill="FFFFFF"/>
        </w:rPr>
        <w:t>、</w:t>
      </w:r>
      <w:hyperlink r:id="rId9" w:tgtFrame="_blank" w:history="1">
        <w:r>
          <w:rPr>
            <w:rStyle w:val="aa"/>
            <w:rFonts w:ascii="微软雅黑" w:eastAsia="微软雅黑" w:hAnsi="微软雅黑" w:cs="Arial"/>
            <w:color w:val="auto"/>
            <w:sz w:val="22"/>
            <w:szCs w:val="22"/>
            <w:u w:val="none"/>
            <w:shd w:val="clear" w:color="auto" w:fill="FFFFFF"/>
          </w:rPr>
          <w:t>隋唐道学</w:t>
        </w:r>
      </w:hyperlink>
      <w:r>
        <w:rPr>
          <w:rFonts w:ascii="微软雅黑" w:eastAsia="微软雅黑" w:hAnsi="微软雅黑" w:cs="Arial"/>
          <w:sz w:val="22"/>
          <w:szCs w:val="22"/>
          <w:shd w:val="clear" w:color="auto" w:fill="FFFFFF"/>
        </w:rPr>
        <w:t>、</w:t>
      </w:r>
      <w:hyperlink r:id="rId10" w:tgtFrame="_blank" w:history="1">
        <w:r>
          <w:rPr>
            <w:rStyle w:val="aa"/>
            <w:rFonts w:ascii="微软雅黑" w:eastAsia="微软雅黑" w:hAnsi="微软雅黑" w:cs="Arial"/>
            <w:color w:val="auto"/>
            <w:sz w:val="22"/>
            <w:szCs w:val="22"/>
            <w:u w:val="none"/>
            <w:shd w:val="clear" w:color="auto" w:fill="FFFFFF"/>
          </w:rPr>
          <w:t>宋明理学</w:t>
        </w:r>
      </w:hyperlink>
      <w:r>
        <w:rPr>
          <w:rFonts w:ascii="微软雅黑" w:eastAsia="微软雅黑" w:hAnsi="微软雅黑" w:cs="Arial"/>
          <w:sz w:val="22"/>
          <w:szCs w:val="22"/>
          <w:shd w:val="clear" w:color="auto" w:fill="FFFFFF"/>
        </w:rPr>
        <w:t>、</w:t>
      </w:r>
      <w:hyperlink r:id="rId11" w:tgtFrame="_blank" w:history="1">
        <w:r>
          <w:rPr>
            <w:rStyle w:val="aa"/>
            <w:rFonts w:ascii="微软雅黑" w:eastAsia="微软雅黑" w:hAnsi="微软雅黑" w:cs="Arial"/>
            <w:color w:val="auto"/>
            <w:sz w:val="22"/>
            <w:szCs w:val="22"/>
            <w:u w:val="none"/>
            <w:shd w:val="clear" w:color="auto" w:fill="FFFFFF"/>
          </w:rPr>
          <w:t>明清实学</w:t>
        </w:r>
      </w:hyperlink>
      <w:r>
        <w:rPr>
          <w:rFonts w:ascii="微软雅黑" w:eastAsia="微软雅黑" w:hAnsi="微软雅黑" w:cs="Arial"/>
          <w:sz w:val="22"/>
          <w:szCs w:val="22"/>
          <w:shd w:val="clear" w:color="auto" w:fill="FFFFFF"/>
        </w:rPr>
        <w:t>和同时期的先秦诗赋、</w:t>
      </w:r>
      <w:hyperlink r:id="rId12" w:tgtFrame="_blank" w:history="1">
        <w:r>
          <w:rPr>
            <w:rStyle w:val="aa"/>
            <w:rFonts w:ascii="微软雅黑" w:eastAsia="微软雅黑" w:hAnsi="微软雅黑" w:cs="Arial"/>
            <w:color w:val="auto"/>
            <w:sz w:val="22"/>
            <w:szCs w:val="22"/>
            <w:u w:val="none"/>
            <w:shd w:val="clear" w:color="auto" w:fill="FFFFFF"/>
          </w:rPr>
          <w:t>汉赋</w:t>
        </w:r>
      </w:hyperlink>
      <w:r>
        <w:rPr>
          <w:rFonts w:ascii="微软雅黑" w:eastAsia="微软雅黑" w:hAnsi="微软雅黑" w:cs="Arial"/>
          <w:sz w:val="22"/>
          <w:szCs w:val="22"/>
          <w:shd w:val="clear" w:color="auto" w:fill="FFFFFF"/>
        </w:rPr>
        <w:t>、</w:t>
      </w:r>
      <w:hyperlink r:id="rId13" w:tgtFrame="_blank" w:history="1">
        <w:r>
          <w:rPr>
            <w:rStyle w:val="aa"/>
            <w:rFonts w:ascii="微软雅黑" w:eastAsia="微软雅黑" w:hAnsi="微软雅黑" w:cs="Arial"/>
            <w:color w:val="auto"/>
            <w:sz w:val="22"/>
            <w:szCs w:val="22"/>
            <w:u w:val="none"/>
            <w:shd w:val="clear" w:color="auto" w:fill="FFFFFF"/>
          </w:rPr>
          <w:t>六朝骈文</w:t>
        </w:r>
      </w:hyperlink>
      <w:r>
        <w:rPr>
          <w:rFonts w:ascii="微软雅黑" w:eastAsia="微软雅黑" w:hAnsi="微软雅黑" w:cs="Arial"/>
          <w:sz w:val="22"/>
          <w:szCs w:val="22"/>
          <w:shd w:val="clear" w:color="auto" w:fill="FFFFFF"/>
        </w:rPr>
        <w:t>、</w:t>
      </w:r>
      <w:hyperlink r:id="rId14" w:tgtFrame="_blank" w:history="1">
        <w:r>
          <w:rPr>
            <w:rStyle w:val="aa"/>
            <w:rFonts w:ascii="微软雅黑" w:eastAsia="微软雅黑" w:hAnsi="微软雅黑" w:cs="Arial"/>
            <w:color w:val="auto"/>
            <w:sz w:val="22"/>
            <w:szCs w:val="22"/>
            <w:u w:val="none"/>
            <w:shd w:val="clear" w:color="auto" w:fill="FFFFFF"/>
          </w:rPr>
          <w:t>唐宋诗词</w:t>
        </w:r>
      </w:hyperlink>
      <w:r>
        <w:rPr>
          <w:rFonts w:ascii="微软雅黑" w:eastAsia="微软雅黑" w:hAnsi="微软雅黑" w:cs="Arial"/>
          <w:sz w:val="22"/>
          <w:szCs w:val="22"/>
          <w:shd w:val="clear" w:color="auto" w:fill="FFFFFF"/>
        </w:rPr>
        <w:t>、</w:t>
      </w:r>
      <w:hyperlink r:id="rId15" w:tgtFrame="_blank" w:history="1">
        <w:r>
          <w:rPr>
            <w:rStyle w:val="aa"/>
            <w:rFonts w:ascii="微软雅黑" w:eastAsia="微软雅黑" w:hAnsi="微软雅黑" w:cs="Arial"/>
            <w:color w:val="auto"/>
            <w:sz w:val="22"/>
            <w:szCs w:val="22"/>
            <w:u w:val="none"/>
            <w:shd w:val="clear" w:color="auto" w:fill="FFFFFF"/>
          </w:rPr>
          <w:t>元曲</w:t>
        </w:r>
      </w:hyperlink>
      <w:r>
        <w:rPr>
          <w:rFonts w:ascii="微软雅黑" w:eastAsia="微软雅黑" w:hAnsi="微软雅黑" w:cs="Arial"/>
          <w:sz w:val="22"/>
          <w:szCs w:val="22"/>
          <w:shd w:val="clear" w:color="auto" w:fill="FFFFFF"/>
        </w:rPr>
        <w:t>与</w:t>
      </w:r>
      <w:hyperlink r:id="rId16" w:tgtFrame="_blank" w:history="1">
        <w:r>
          <w:rPr>
            <w:rStyle w:val="aa"/>
            <w:rFonts w:ascii="微软雅黑" w:eastAsia="微软雅黑" w:hAnsi="微软雅黑" w:cs="Arial"/>
            <w:color w:val="auto"/>
            <w:sz w:val="22"/>
            <w:szCs w:val="22"/>
            <w:u w:val="none"/>
            <w:shd w:val="clear" w:color="auto" w:fill="FFFFFF"/>
          </w:rPr>
          <w:t>明清小说</w:t>
        </w:r>
      </w:hyperlink>
      <w:r>
        <w:rPr>
          <w:rFonts w:ascii="微软雅黑" w:eastAsia="微软雅黑" w:hAnsi="微软雅黑" w:cs="Arial"/>
          <w:sz w:val="22"/>
          <w:szCs w:val="22"/>
          <w:shd w:val="clear" w:color="auto" w:fill="FFFFFF"/>
        </w:rPr>
        <w:t>并历代史学等一套特有而完整的文化、学术体系。</w:t>
      </w:r>
      <w:r>
        <w:rPr>
          <w:rFonts w:ascii="微软雅黑" w:eastAsia="微软雅黑" w:hAnsi="微软雅黑" w:cs="Arial"/>
          <w:b/>
          <w:sz w:val="22"/>
          <w:szCs w:val="22"/>
          <w:shd w:val="clear" w:color="auto" w:fill="FFFFFF"/>
        </w:rPr>
        <w:t>国学</w:t>
      </w:r>
      <w:r>
        <w:rPr>
          <w:rFonts w:ascii="微软雅黑" w:eastAsia="微软雅黑" w:hAnsi="微软雅黑" w:cs="Arial" w:hint="eastAsia"/>
          <w:b/>
          <w:sz w:val="22"/>
          <w:szCs w:val="22"/>
          <w:shd w:val="clear" w:color="auto" w:fill="FFFFFF"/>
        </w:rPr>
        <w:t>智慧</w:t>
      </w:r>
      <w:r>
        <w:rPr>
          <w:rFonts w:ascii="微软雅黑" w:eastAsia="微软雅黑" w:hAnsi="微软雅黑" w:cs="Arial"/>
          <w:sz w:val="22"/>
          <w:szCs w:val="22"/>
          <w:shd w:val="clear" w:color="auto" w:fill="FFFFFF"/>
        </w:rPr>
        <w:t>蕴藏着恒久的治世之道与人生智慧。穷究经史微言大义，博览诸子灿烂文</w:t>
      </w:r>
      <w:r>
        <w:rPr>
          <w:rFonts w:ascii="微软雅黑" w:eastAsia="微软雅黑" w:hAnsi="微软雅黑" w:cs="Arial" w:hint="eastAsia"/>
          <w:sz w:val="22"/>
          <w:szCs w:val="22"/>
          <w:shd w:val="clear" w:color="auto" w:fill="FFFFFF"/>
        </w:rPr>
        <w:t>章。以思维缔造非凡视野，以仁义缔造贵族品格，以圣贤智慧滋润当下之心态。儒家之进取，助您自强不息；佛家之明心，可安顿人心；道家之逍遥，让人心旷神怡；周易之精微，助您穷神知化；中医之养生，助您收获人生最大生产力；参境之家学，助您传承智慧之道。</w:t>
      </w:r>
    </w:p>
    <w:p w:rsidR="0093066F" w:rsidRDefault="00592D49" w:rsidP="0093066F">
      <w:pPr>
        <w:ind w:firstLineChars="200" w:firstLine="440"/>
        <w:rPr>
          <w:rFonts w:ascii="微软雅黑" w:eastAsia="微软雅黑" w:hAnsi="微软雅黑" w:cs="Arial"/>
          <w:b/>
          <w:bCs/>
          <w:color w:val="8E0800"/>
          <w:sz w:val="28"/>
          <w:szCs w:val="28"/>
          <w:shd w:val="clear" w:color="auto" w:fill="FFFFFF"/>
        </w:rPr>
      </w:pPr>
      <w:r>
        <w:rPr>
          <w:rFonts w:ascii="微软雅黑" w:eastAsia="微软雅黑" w:hAnsi="微软雅黑" w:cs="Arial" w:hint="eastAsia"/>
          <w:b/>
          <w:sz w:val="22"/>
          <w:szCs w:val="22"/>
          <w:shd w:val="clear" w:color="auto" w:fill="FFFFFF"/>
        </w:rPr>
        <w:t>《北京大学</w:t>
      </w:r>
      <w:r>
        <w:rPr>
          <w:rFonts w:ascii="微软雅黑" w:eastAsia="微软雅黑" w:hAnsi="微软雅黑" w:cs="Arial"/>
          <w:b/>
          <w:sz w:val="22"/>
          <w:szCs w:val="22"/>
          <w:shd w:val="clear" w:color="auto" w:fill="FFFFFF"/>
        </w:rPr>
        <w:t>国学</w:t>
      </w:r>
      <w:r>
        <w:rPr>
          <w:rFonts w:ascii="微软雅黑" w:eastAsia="微软雅黑" w:hAnsi="微软雅黑" w:cs="Arial" w:hint="eastAsia"/>
          <w:b/>
          <w:sz w:val="22"/>
          <w:szCs w:val="22"/>
          <w:shd w:val="clear" w:color="auto" w:fill="FFFFFF"/>
        </w:rPr>
        <w:t>智慧与管理创新研修班》</w:t>
      </w:r>
      <w:r>
        <w:rPr>
          <w:rFonts w:ascii="微软雅黑" w:eastAsia="微软雅黑" w:hAnsi="微软雅黑" w:cs="Arial"/>
          <w:sz w:val="22"/>
          <w:szCs w:val="22"/>
          <w:shd w:val="clear" w:color="auto" w:fill="FFFFFF"/>
        </w:rPr>
        <w:t>，站在历史的高度，以中庸</w:t>
      </w:r>
      <w:r>
        <w:rPr>
          <w:rFonts w:ascii="微软雅黑" w:eastAsia="微软雅黑" w:hAnsi="微软雅黑" w:cs="Arial" w:hint="eastAsia"/>
          <w:sz w:val="22"/>
          <w:szCs w:val="22"/>
          <w:shd w:val="clear" w:color="auto" w:fill="FFFFFF"/>
        </w:rPr>
        <w:t>视角来</w:t>
      </w:r>
      <w:r>
        <w:rPr>
          <w:rFonts w:ascii="微软雅黑" w:eastAsia="微软雅黑" w:hAnsi="微软雅黑" w:cs="Arial"/>
          <w:sz w:val="22"/>
          <w:szCs w:val="22"/>
          <w:shd w:val="clear" w:color="auto" w:fill="FFFFFF"/>
        </w:rPr>
        <w:t>传播</w:t>
      </w:r>
      <w:r>
        <w:rPr>
          <w:rFonts w:ascii="微软雅黑" w:eastAsia="微软雅黑" w:hAnsi="微软雅黑" w:cs="Arial" w:hint="eastAsia"/>
          <w:sz w:val="22"/>
          <w:szCs w:val="22"/>
          <w:shd w:val="clear" w:color="auto" w:fill="FFFFFF"/>
        </w:rPr>
        <w:t>与</w:t>
      </w:r>
      <w:r>
        <w:rPr>
          <w:rFonts w:ascii="微软雅黑" w:eastAsia="微软雅黑" w:hAnsi="微软雅黑" w:cs="Arial"/>
          <w:sz w:val="22"/>
          <w:szCs w:val="22"/>
          <w:shd w:val="clear" w:color="auto" w:fill="FFFFFF"/>
        </w:rPr>
        <w:t>应用国学。</w:t>
      </w:r>
      <w:r>
        <w:rPr>
          <w:rFonts w:ascii="微软雅黑" w:eastAsia="微软雅黑" w:hAnsi="微软雅黑" w:cs="Arial" w:hint="eastAsia"/>
          <w:sz w:val="22"/>
          <w:szCs w:val="22"/>
          <w:shd w:val="clear" w:color="auto" w:fill="FFFFFF"/>
        </w:rPr>
        <w:t>相聚未名湖畔，相聚国学圣地，聆听大师谈古论今。课程通过名师指点，让您领略古今中外之大智慧，锤炼思维, 锻造悟性, 提升洞察力；完善自我认知；成就辉煌事业；传承智慧之道。</w:t>
      </w:r>
      <w:r>
        <w:rPr>
          <w:rFonts w:ascii="微软雅黑" w:eastAsia="微软雅黑" w:hAnsi="微软雅黑" w:cs="Arial" w:hint="eastAsia"/>
          <w:sz w:val="22"/>
          <w:szCs w:val="22"/>
          <w:shd w:val="clear" w:color="auto" w:fill="FFFFFF"/>
        </w:rPr>
        <w:br/>
      </w:r>
      <w:r w:rsidR="00FD432E" w:rsidRPr="00FD432E">
        <w:rPr>
          <w:rFonts w:ascii="微软雅黑" w:eastAsia="微软雅黑" w:hAnsi="微软雅黑" w:cs="Arial"/>
          <w:b/>
          <w:bCs/>
          <w:color w:val="8E0800"/>
          <w:sz w:val="28"/>
          <w:szCs w:val="28"/>
          <w:shd w:val="clear" w:color="auto" w:fill="FFFFFF"/>
        </w:rPr>
        <w:pict>
          <v:shapetype id="_x0000_t202" coordsize="21600,21600" o:spt="202" path="m,l,21600r21600,l21600,xe">
            <v:stroke joinstyle="miter"/>
            <v:path gradientshapeok="t" o:connecttype="rect"/>
          </v:shapetype>
          <v:shape id="_x0000_s1064" type="#_x0000_t202" style="position:absolute;left:0;text-align:left;margin-left:-.65pt;margin-top:-316.8pt;width:163.5pt;height:35.25pt;z-index:-251645952;mso-position-horizontal-relative:text;mso-position-vertical-relative:text"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93066F" w:rsidRDefault="0093066F" w:rsidP="0093066F">
                  <w:pPr>
                    <w:rPr>
                      <w:color w:val="FFFFFF" w:themeColor="background1"/>
                      <w:sz w:val="28"/>
                      <w:szCs w:val="36"/>
                    </w:rPr>
                  </w:pPr>
                  <w:r>
                    <w:rPr>
                      <w:rFonts w:hint="eastAsia"/>
                      <w:color w:val="FFFFFF" w:themeColor="background1"/>
                      <w:sz w:val="28"/>
                      <w:szCs w:val="36"/>
                    </w:rPr>
                    <w:t>拟邀师资</w:t>
                  </w:r>
                </w:p>
              </w:txbxContent>
            </v:textbox>
          </v:shape>
        </w:pict>
      </w:r>
      <w:r w:rsidR="00FD432E" w:rsidRPr="00FD432E">
        <w:rPr>
          <w:rFonts w:ascii="微软雅黑" w:eastAsia="微软雅黑" w:hAnsi="微软雅黑" w:cs="Arial"/>
          <w:b/>
          <w:bCs/>
          <w:color w:val="8E0800"/>
          <w:sz w:val="28"/>
          <w:szCs w:val="28"/>
          <w:shd w:val="clear" w:color="auto" w:fill="FFFFFF"/>
        </w:rPr>
        <w:pict>
          <v:shape id="_x0000_s1065" type="#_x0000_t202" style="position:absolute;left:0;text-align:left;margin-left:11.35pt;margin-top:-336pt;width:163.5pt;height:35.25pt;z-index:-251644928;mso-position-horizontal-relative:text;mso-position-vertical-relative:text"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93066F" w:rsidRDefault="0093066F" w:rsidP="0093066F">
                  <w:pPr>
                    <w:rPr>
                      <w:color w:val="FFFFFF" w:themeColor="background1"/>
                      <w:sz w:val="28"/>
                      <w:szCs w:val="36"/>
                    </w:rPr>
                  </w:pPr>
                  <w:r>
                    <w:rPr>
                      <w:rFonts w:hint="eastAsia"/>
                      <w:color w:val="FFFFFF" w:themeColor="background1"/>
                      <w:sz w:val="28"/>
                      <w:szCs w:val="36"/>
                    </w:rPr>
                    <w:t>拟邀师资</w:t>
                  </w:r>
                </w:p>
              </w:txbxContent>
            </v:textbox>
          </v:shape>
        </w:pict>
      </w:r>
      <w:r w:rsidR="0093066F">
        <w:rPr>
          <w:rFonts w:ascii="微软雅黑" w:eastAsia="微软雅黑" w:hAnsi="微软雅黑" w:cs="Arial" w:hint="eastAsia"/>
          <w:b/>
          <w:bCs/>
          <w:color w:val="8E0800"/>
          <w:sz w:val="28"/>
          <w:szCs w:val="28"/>
          <w:shd w:val="clear" w:color="auto" w:fill="FFFFFF"/>
        </w:rPr>
        <w:t>【招生对象】</w:t>
      </w:r>
    </w:p>
    <w:p w:rsidR="0093066F" w:rsidRPr="00957E6A" w:rsidRDefault="0093066F" w:rsidP="0093066F">
      <w:pPr>
        <w:tabs>
          <w:tab w:val="left" w:pos="622"/>
        </w:tabs>
        <w:jc w:val="left"/>
        <w:rPr>
          <w:rFonts w:ascii="微软雅黑" w:eastAsia="微软雅黑" w:hAnsi="微软雅黑" w:cs="Arial"/>
          <w:sz w:val="22"/>
          <w:szCs w:val="22"/>
          <w:shd w:val="clear" w:color="auto" w:fill="FFFFFF"/>
        </w:rPr>
      </w:pPr>
      <w:r w:rsidRPr="00957E6A">
        <w:rPr>
          <w:rFonts w:ascii="微软雅黑" w:eastAsia="微软雅黑" w:hAnsi="微软雅黑" w:cs="Arial" w:hint="eastAsia"/>
          <w:sz w:val="22"/>
          <w:szCs w:val="22"/>
          <w:shd w:val="clear" w:color="auto" w:fill="FFFFFF"/>
        </w:rPr>
        <w:t>各类民营企业的董事长、总经理及高层管理人员等。本课程不招收党政机关、国有企事业单位人员参加或旁听。</w:t>
      </w:r>
    </w:p>
    <w:p w:rsidR="0093066F" w:rsidRDefault="0093066F" w:rsidP="0093066F">
      <w:pPr>
        <w:rPr>
          <w:rFonts w:ascii="微软雅黑" w:eastAsia="微软雅黑" w:hAnsi="微软雅黑" w:cs="Arial"/>
          <w:b/>
          <w:bCs/>
          <w:color w:val="8E0800"/>
          <w:sz w:val="28"/>
          <w:szCs w:val="28"/>
          <w:shd w:val="clear" w:color="auto" w:fill="FFFFFF"/>
        </w:rPr>
      </w:pPr>
      <w:r>
        <w:rPr>
          <w:rFonts w:ascii="微软雅黑" w:eastAsia="微软雅黑" w:hAnsi="微软雅黑" w:cs="Arial" w:hint="eastAsia"/>
          <w:b/>
          <w:bCs/>
          <w:color w:val="8E0800"/>
          <w:sz w:val="28"/>
          <w:szCs w:val="28"/>
          <w:shd w:val="clear" w:color="auto" w:fill="FFFFFF"/>
        </w:rPr>
        <w:t>【结业证书】</w:t>
      </w:r>
    </w:p>
    <w:p w:rsidR="0093066F" w:rsidRPr="00957E6A" w:rsidRDefault="0093066F" w:rsidP="0093066F">
      <w:pPr>
        <w:tabs>
          <w:tab w:val="left" w:pos="622"/>
        </w:tabs>
        <w:jc w:val="left"/>
        <w:rPr>
          <w:rFonts w:ascii="微软雅黑" w:eastAsia="微软雅黑" w:hAnsi="微软雅黑" w:cs="Arial"/>
          <w:sz w:val="22"/>
          <w:szCs w:val="22"/>
          <w:shd w:val="clear" w:color="auto" w:fill="FFFFFF"/>
        </w:rPr>
      </w:pPr>
      <w:r w:rsidRPr="00957E6A">
        <w:rPr>
          <w:rFonts w:ascii="微软雅黑" w:eastAsia="微软雅黑" w:hAnsi="微软雅黑" w:cs="Arial" w:hint="eastAsia"/>
          <w:sz w:val="22"/>
          <w:szCs w:val="22"/>
          <w:shd w:val="clear" w:color="auto" w:fill="FFFFFF"/>
        </w:rPr>
        <w:t>参加全部课程学习者，由北京大学颁发《北京大学国学智慧与管理创新研修班》结业证书，证书统一编号，加盖北京大学公章；结业后享有北京大学校友身份，可申请办理校友卡。</w:t>
      </w:r>
    </w:p>
    <w:p w:rsidR="0093066F" w:rsidRDefault="0093066F" w:rsidP="0093066F">
      <w:pPr>
        <w:rPr>
          <w:rFonts w:ascii="微软雅黑" w:eastAsia="微软雅黑" w:hAnsi="微软雅黑" w:cs="Arial"/>
          <w:b/>
          <w:bCs/>
          <w:color w:val="8E0800"/>
          <w:sz w:val="28"/>
          <w:szCs w:val="28"/>
          <w:shd w:val="clear" w:color="auto" w:fill="FFFFFF"/>
        </w:rPr>
      </w:pPr>
      <w:r>
        <w:rPr>
          <w:rFonts w:ascii="微软雅黑" w:eastAsia="微软雅黑" w:hAnsi="微软雅黑" w:cs="Arial" w:hint="eastAsia"/>
          <w:b/>
          <w:bCs/>
          <w:color w:val="8E0800"/>
          <w:sz w:val="28"/>
          <w:szCs w:val="28"/>
          <w:shd w:val="clear" w:color="auto" w:fill="FFFFFF"/>
        </w:rPr>
        <w:t>【研修安排】</w:t>
      </w:r>
    </w:p>
    <w:p w:rsidR="0093066F" w:rsidRPr="00957E6A" w:rsidRDefault="0093066F" w:rsidP="0093066F">
      <w:pPr>
        <w:numPr>
          <w:ilvl w:val="0"/>
          <w:numId w:val="1"/>
        </w:numPr>
        <w:snapToGrid w:val="0"/>
        <w:spacing w:line="400" w:lineRule="atLeast"/>
        <w:rPr>
          <w:rFonts w:ascii="微软雅黑" w:eastAsia="微软雅黑" w:hAnsi="微软雅黑"/>
          <w:szCs w:val="21"/>
        </w:rPr>
      </w:pPr>
      <w:r w:rsidRPr="00957E6A">
        <w:rPr>
          <w:rFonts w:ascii="微软雅黑" w:eastAsia="微软雅黑" w:hAnsi="微软雅黑" w:hint="eastAsia"/>
          <w:szCs w:val="21"/>
        </w:rPr>
        <w:t>培训时间：2019年6月22日-2020年6月30日，每两个月上课一次3天（周五到周日）</w:t>
      </w:r>
    </w:p>
    <w:p w:rsidR="0093066F" w:rsidRPr="00957E6A" w:rsidRDefault="0093066F" w:rsidP="0093066F">
      <w:pPr>
        <w:numPr>
          <w:ilvl w:val="0"/>
          <w:numId w:val="1"/>
        </w:numPr>
        <w:snapToGrid w:val="0"/>
        <w:spacing w:line="400" w:lineRule="atLeast"/>
        <w:rPr>
          <w:rFonts w:ascii="微软雅黑" w:eastAsia="微软雅黑" w:hAnsi="微软雅黑"/>
          <w:szCs w:val="21"/>
        </w:rPr>
      </w:pPr>
      <w:r w:rsidRPr="00957E6A">
        <w:rPr>
          <w:rFonts w:ascii="微软雅黑" w:eastAsia="微软雅黑" w:hAnsi="微软雅黑" w:hint="eastAsia"/>
          <w:szCs w:val="21"/>
        </w:rPr>
        <w:t>培训地点：北京大学</w:t>
      </w:r>
    </w:p>
    <w:p w:rsidR="00957E6A" w:rsidRDefault="0093066F" w:rsidP="0093066F">
      <w:pPr>
        <w:numPr>
          <w:ilvl w:val="0"/>
          <w:numId w:val="1"/>
        </w:numPr>
        <w:snapToGrid w:val="0"/>
        <w:spacing w:line="400" w:lineRule="atLeast"/>
        <w:rPr>
          <w:rFonts w:ascii="微软雅黑" w:eastAsia="微软雅黑" w:hAnsi="微软雅黑"/>
          <w:szCs w:val="21"/>
        </w:rPr>
      </w:pPr>
      <w:r w:rsidRPr="00957E6A">
        <w:rPr>
          <w:rFonts w:ascii="微软雅黑" w:eastAsia="微软雅黑" w:hAnsi="微软雅黑" w:hint="eastAsia"/>
          <w:szCs w:val="21"/>
        </w:rPr>
        <w:t>招生人数：40人</w:t>
      </w:r>
    </w:p>
    <w:p w:rsidR="00957E6A" w:rsidRDefault="00957E6A" w:rsidP="00957E6A">
      <w:pPr>
        <w:snapToGrid w:val="0"/>
        <w:spacing w:line="400" w:lineRule="atLeast"/>
        <w:rPr>
          <w:rFonts w:ascii="微软雅黑" w:eastAsia="微软雅黑" w:hAnsi="微软雅黑"/>
          <w:szCs w:val="21"/>
        </w:rPr>
      </w:pPr>
    </w:p>
    <w:p w:rsidR="00957E6A" w:rsidRDefault="00957E6A" w:rsidP="00957E6A">
      <w:pPr>
        <w:snapToGrid w:val="0"/>
        <w:spacing w:line="400" w:lineRule="atLeast"/>
        <w:rPr>
          <w:rFonts w:ascii="微软雅黑" w:eastAsia="微软雅黑" w:hAnsi="微软雅黑"/>
          <w:szCs w:val="21"/>
        </w:rPr>
      </w:pPr>
    </w:p>
    <w:p w:rsidR="00957E6A" w:rsidRPr="00957E6A" w:rsidRDefault="00957E6A" w:rsidP="00957E6A">
      <w:pPr>
        <w:snapToGrid w:val="0"/>
        <w:spacing w:line="400" w:lineRule="atLeast"/>
        <w:rPr>
          <w:rFonts w:ascii="微软雅黑" w:eastAsia="微软雅黑" w:hAnsi="微软雅黑"/>
          <w:szCs w:val="21"/>
        </w:rPr>
      </w:pPr>
    </w:p>
    <w:p w:rsidR="001D37B6" w:rsidRDefault="00592D49">
      <w:pPr>
        <w:rPr>
          <w:rFonts w:asciiTheme="minorEastAsia" w:hAnsiTheme="minorEastAsia"/>
          <w:b/>
          <w:bCs/>
          <w:sz w:val="24"/>
          <w:szCs w:val="32"/>
        </w:rPr>
      </w:pPr>
      <w:r>
        <w:rPr>
          <w:rFonts w:ascii="微软雅黑" w:eastAsia="微软雅黑" w:hAnsi="微软雅黑" w:cs="Arial" w:hint="eastAsia"/>
          <w:b/>
          <w:bCs/>
          <w:color w:val="8E0800"/>
          <w:sz w:val="28"/>
          <w:szCs w:val="28"/>
          <w:shd w:val="clear" w:color="auto" w:fill="FFFFFF"/>
        </w:rPr>
        <w:lastRenderedPageBreak/>
        <w:t>【课程体系】</w:t>
      </w:r>
    </w:p>
    <w:tbl>
      <w:tblPr>
        <w:tblStyle w:val="a8"/>
        <w:tblW w:w="9684" w:type="dxa"/>
        <w:tblLayout w:type="fixed"/>
        <w:tblLook w:val="04A0"/>
      </w:tblPr>
      <w:tblGrid>
        <w:gridCol w:w="1960"/>
        <w:gridCol w:w="2655"/>
        <w:gridCol w:w="5069"/>
      </w:tblGrid>
      <w:tr w:rsidR="001D37B6">
        <w:trPr>
          <w:trHeight w:val="569"/>
        </w:trPr>
        <w:tc>
          <w:tcPr>
            <w:tcW w:w="1960" w:type="dxa"/>
            <w:vAlign w:val="center"/>
          </w:tcPr>
          <w:p w:rsidR="001D37B6" w:rsidRDefault="00592D49">
            <w:pPr>
              <w:tabs>
                <w:tab w:val="left" w:pos="622"/>
              </w:tabs>
              <w:jc w:val="center"/>
              <w:rPr>
                <w:rFonts w:asciiTheme="minorEastAsia" w:hAnsiTheme="minorEastAsia"/>
                <w:b/>
                <w:bCs/>
                <w:sz w:val="28"/>
                <w:szCs w:val="36"/>
              </w:rPr>
            </w:pPr>
            <w:r>
              <w:rPr>
                <w:rFonts w:asciiTheme="minorEastAsia" w:hAnsiTheme="minorEastAsia" w:hint="eastAsia"/>
                <w:b/>
                <w:bCs/>
                <w:sz w:val="28"/>
                <w:szCs w:val="36"/>
              </w:rPr>
              <w:t>模 块</w:t>
            </w:r>
          </w:p>
        </w:tc>
        <w:tc>
          <w:tcPr>
            <w:tcW w:w="2655" w:type="dxa"/>
            <w:vAlign w:val="center"/>
          </w:tcPr>
          <w:p w:rsidR="001D37B6" w:rsidRDefault="00592D49">
            <w:pPr>
              <w:tabs>
                <w:tab w:val="left" w:pos="622"/>
              </w:tabs>
              <w:jc w:val="center"/>
              <w:rPr>
                <w:rFonts w:asciiTheme="minorEastAsia" w:hAnsiTheme="minorEastAsia"/>
                <w:b/>
                <w:bCs/>
                <w:sz w:val="28"/>
                <w:szCs w:val="36"/>
              </w:rPr>
            </w:pPr>
            <w:r>
              <w:rPr>
                <w:rFonts w:asciiTheme="minorEastAsia" w:hAnsiTheme="minorEastAsia" w:hint="eastAsia"/>
                <w:b/>
                <w:bCs/>
                <w:sz w:val="28"/>
                <w:szCs w:val="36"/>
              </w:rPr>
              <w:t>主 题</w:t>
            </w:r>
          </w:p>
        </w:tc>
        <w:tc>
          <w:tcPr>
            <w:tcW w:w="5069" w:type="dxa"/>
            <w:vAlign w:val="center"/>
          </w:tcPr>
          <w:p w:rsidR="001D37B6" w:rsidRDefault="00592D49">
            <w:pPr>
              <w:tabs>
                <w:tab w:val="left" w:pos="622"/>
              </w:tabs>
              <w:jc w:val="center"/>
              <w:rPr>
                <w:rFonts w:asciiTheme="minorEastAsia" w:hAnsiTheme="minorEastAsia"/>
                <w:b/>
                <w:bCs/>
                <w:sz w:val="28"/>
                <w:szCs w:val="36"/>
              </w:rPr>
            </w:pPr>
            <w:r>
              <w:rPr>
                <w:rFonts w:asciiTheme="minorEastAsia" w:hAnsiTheme="minorEastAsia" w:hint="eastAsia"/>
                <w:b/>
                <w:bCs/>
                <w:sz w:val="28"/>
                <w:szCs w:val="36"/>
              </w:rPr>
              <w:t>内容介绍</w:t>
            </w:r>
          </w:p>
        </w:tc>
      </w:tr>
      <w:tr w:rsidR="001D37B6">
        <w:trPr>
          <w:trHeight w:val="618"/>
        </w:trPr>
        <w:tc>
          <w:tcPr>
            <w:tcW w:w="1960" w:type="dxa"/>
            <w:vMerge w:val="restart"/>
            <w:vAlign w:val="center"/>
          </w:tcPr>
          <w:p w:rsidR="001D37B6" w:rsidRDefault="00592D49">
            <w:pPr>
              <w:tabs>
                <w:tab w:val="left" w:pos="562"/>
                <w:tab w:val="left" w:pos="622"/>
              </w:tabs>
              <w:jc w:val="center"/>
              <w:rPr>
                <w:rFonts w:asciiTheme="minorEastAsia" w:hAnsiTheme="minorEastAsia"/>
                <w:b/>
                <w:bCs/>
                <w:sz w:val="24"/>
                <w:szCs w:val="32"/>
              </w:rPr>
            </w:pPr>
            <w:r>
              <w:rPr>
                <w:rFonts w:asciiTheme="minorEastAsia" w:hAnsiTheme="minorEastAsia" w:hint="eastAsia"/>
                <w:b/>
                <w:bCs/>
                <w:color w:val="C00000"/>
                <w:sz w:val="24"/>
                <w:szCs w:val="32"/>
              </w:rPr>
              <w:t>国学精粹</w:t>
            </w:r>
          </w:p>
        </w:tc>
        <w:tc>
          <w:tcPr>
            <w:tcW w:w="2655" w:type="dxa"/>
            <w:vAlign w:val="center"/>
          </w:tcPr>
          <w:p w:rsidR="001D37B6" w:rsidRDefault="00592D49">
            <w:pPr>
              <w:tabs>
                <w:tab w:val="left" w:pos="622"/>
              </w:tabs>
              <w:jc w:val="center"/>
              <w:rPr>
                <w:rFonts w:asciiTheme="minorEastAsia" w:hAnsiTheme="minorEastAsia"/>
                <w:b/>
                <w:bCs/>
                <w:sz w:val="24"/>
                <w:szCs w:val="32"/>
              </w:rPr>
            </w:pPr>
            <w:r>
              <w:rPr>
                <w:rFonts w:asciiTheme="minorEastAsia" w:hAnsiTheme="minorEastAsia" w:hint="eastAsia"/>
                <w:b/>
                <w:bCs/>
                <w:sz w:val="22"/>
                <w:szCs w:val="28"/>
              </w:rPr>
              <w:t>辉煌的文化创造:先秦百家争鸣</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在国学名师的引领下，领悟华夏经典文化，参悟历代先贤之心性，探求儒释道之精髓。</w:t>
            </w:r>
          </w:p>
        </w:tc>
      </w:tr>
      <w:tr w:rsidR="001D37B6">
        <w:trPr>
          <w:trHeight w:val="961"/>
        </w:trPr>
        <w:tc>
          <w:tcPr>
            <w:tcW w:w="1960" w:type="dxa"/>
            <w:vMerge/>
          </w:tcPr>
          <w:p w:rsidR="001D37B6" w:rsidRDefault="001D37B6">
            <w:pPr>
              <w:tabs>
                <w:tab w:val="left" w:pos="622"/>
              </w:tabs>
              <w:jc w:val="center"/>
              <w:rPr>
                <w:rFonts w:asciiTheme="minorEastAsia" w:hAnsiTheme="minorEastAsia"/>
                <w:b/>
                <w:bCs/>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国学的应用</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将国学精髓古为今用，以儒家之进取、道家之逍遥、周易之精微、法家之权术、兵家之谋略、医家之养生等运用到实践中与自己的事业和生活相结合。</w:t>
            </w:r>
          </w:p>
        </w:tc>
      </w:tr>
      <w:tr w:rsidR="001D37B6">
        <w:trPr>
          <w:trHeight w:val="986"/>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儒家经典</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儒家思想</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儒家思想，</w:t>
            </w:r>
            <w:r>
              <w:rPr>
                <w:rFonts w:ascii="Arial" w:hAnsi="Arial" w:cs="Arial"/>
                <w:color w:val="333333"/>
                <w:szCs w:val="21"/>
                <w:shd w:val="clear" w:color="auto" w:fill="FFFFFF"/>
              </w:rPr>
              <w:t>是</w:t>
            </w:r>
            <w:hyperlink r:id="rId17" w:tgtFrame="_blank" w:history="1">
              <w:r>
                <w:rPr>
                  <w:rFonts w:asciiTheme="minorEastAsia" w:hAnsiTheme="minorEastAsia"/>
                </w:rPr>
                <w:t>先秦诸子</w:t>
              </w:r>
            </w:hyperlink>
            <w:r>
              <w:rPr>
                <w:rFonts w:ascii="Arial" w:hAnsi="Arial" w:cs="Arial"/>
                <w:color w:val="333333"/>
                <w:szCs w:val="21"/>
                <w:shd w:val="clear" w:color="auto" w:fill="FFFFFF"/>
              </w:rPr>
              <w:t>百家学说之一</w:t>
            </w:r>
            <w:r>
              <w:rPr>
                <w:rFonts w:ascii="Arial" w:hAnsi="Arial" w:cs="Arial" w:hint="eastAsia"/>
                <w:color w:val="333333"/>
                <w:szCs w:val="21"/>
                <w:shd w:val="clear" w:color="auto" w:fill="FFFFFF"/>
              </w:rPr>
              <w:t>。儒学，</w:t>
            </w:r>
            <w:r>
              <w:rPr>
                <w:rFonts w:asciiTheme="minorEastAsia" w:hAnsiTheme="minorEastAsia" w:hint="eastAsia"/>
              </w:rPr>
              <w:t>仁义敦厚，是国人心之深处尊崇的思想。通过对儒家精神的领悟,成经世济民的大胸襟。</w:t>
            </w:r>
          </w:p>
        </w:tc>
      </w:tr>
      <w:tr w:rsidR="001D37B6">
        <w:trPr>
          <w:trHeight w:val="1655"/>
        </w:trPr>
        <w:tc>
          <w:tcPr>
            <w:tcW w:w="1960" w:type="dxa"/>
            <w:vMerge/>
          </w:tcPr>
          <w:p w:rsidR="001D37B6" w:rsidRDefault="001D37B6">
            <w:pPr>
              <w:tabs>
                <w:tab w:val="left" w:pos="562"/>
                <w:tab w:val="left" w:pos="622"/>
              </w:tabs>
              <w:jc w:val="center"/>
              <w:rPr>
                <w:rFonts w:asciiTheme="minorEastAsia" w:hAnsiTheme="minorEastAsia"/>
                <w:b/>
                <w:bCs/>
                <w:color w:val="C00000"/>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《大学中庸》</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《大学》是儒家“修齐治平”理论大纲。立修,身、齐家、治国、平天下之志,以修身立业而兼济天下。</w:t>
            </w:r>
          </w:p>
          <w:p w:rsidR="001D37B6" w:rsidRDefault="00592D49">
            <w:pPr>
              <w:tabs>
                <w:tab w:val="left" w:pos="622"/>
              </w:tabs>
              <w:rPr>
                <w:rFonts w:asciiTheme="minorEastAsia" w:hAnsiTheme="minorEastAsia"/>
                <w:b/>
                <w:bCs/>
                <w:sz w:val="24"/>
                <w:szCs w:val="32"/>
              </w:rPr>
            </w:pPr>
            <w:r>
              <w:rPr>
                <w:rFonts w:asciiTheme="minorEastAsia" w:hAnsiTheme="minorEastAsia" w:hint="eastAsia"/>
              </w:rPr>
              <w:t>《中庸》是“孔门传授心法”之书。“中者，天下之正道。庸者，天下之定理。”中庸之道通过同述人性修养有关哲理，可开启治天下之门。</w:t>
            </w:r>
          </w:p>
        </w:tc>
      </w:tr>
      <w:tr w:rsidR="001D37B6">
        <w:trPr>
          <w:trHeight w:val="1001"/>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史学经典</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《资治通鉴》</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以史明鉴，领会历史长河王朝更替与人生变化的意义，汲取深邃的历史与人生智慧，应对现代社会的各种挑战。</w:t>
            </w:r>
          </w:p>
        </w:tc>
      </w:tr>
      <w:tr w:rsidR="001D37B6">
        <w:trPr>
          <w:trHeight w:val="736"/>
        </w:trPr>
        <w:tc>
          <w:tcPr>
            <w:tcW w:w="1960" w:type="dxa"/>
            <w:vMerge/>
          </w:tcPr>
          <w:p w:rsidR="001D37B6" w:rsidRDefault="001D37B6">
            <w:pPr>
              <w:tabs>
                <w:tab w:val="left" w:pos="562"/>
                <w:tab w:val="left" w:pos="622"/>
              </w:tabs>
              <w:jc w:val="center"/>
              <w:rPr>
                <w:rFonts w:asciiTheme="minorEastAsia" w:hAnsiTheme="minorEastAsia"/>
                <w:b/>
                <w:bCs/>
                <w:color w:val="C00000"/>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创新与因循:“祖宗之法”与宋代的政治变革</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学习古人的变革与创新之法，在当今瞬息万变的时代，把握时机的谋事之道，为企业管理、权力运作汲取智慧源泉。</w:t>
            </w:r>
          </w:p>
        </w:tc>
      </w:tr>
      <w:tr w:rsidR="001D37B6">
        <w:trPr>
          <w:trHeight w:val="1313"/>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道家经典</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《道德经》解读</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《道徳经》被哲学家、政治家、军事家、史学家、养生修道者皆奉其为经典。领会老子的思维，道家的精神气质让我们在忙碌、喧哗的视觉中体会云淡风情的感觉，体验无为而无不为的境界。</w:t>
            </w:r>
          </w:p>
        </w:tc>
      </w:tr>
      <w:tr w:rsidR="001D37B6">
        <w:trPr>
          <w:trHeight w:val="1343"/>
        </w:trPr>
        <w:tc>
          <w:tcPr>
            <w:tcW w:w="1960" w:type="dxa"/>
            <w:vMerge/>
          </w:tcPr>
          <w:p w:rsidR="001D37B6" w:rsidRDefault="001D37B6">
            <w:pPr>
              <w:tabs>
                <w:tab w:val="left" w:pos="562"/>
                <w:tab w:val="left" w:pos="622"/>
              </w:tabs>
              <w:jc w:val="center"/>
              <w:rPr>
                <w:rFonts w:asciiTheme="minorEastAsia" w:hAnsiTheme="minorEastAsia"/>
                <w:b/>
                <w:bCs/>
                <w:color w:val="C00000"/>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《庄子》启示</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《庄子》在哲学上继承发扬了老子和道家的思想。道家的“无为而治”思想是一种柔性管理的思想,是企业领导者高屋建瓴地制定企业战略决策所借鉴的重要思想工具</w:t>
            </w:r>
          </w:p>
        </w:tc>
      </w:tr>
      <w:tr w:rsidR="001D37B6">
        <w:trPr>
          <w:trHeight w:val="1061"/>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佛与禅</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佛家智慧</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博大精深、圆融的佛法思想，开导了我们的思维方式，拓展了我们的思维空；;独特的修习方法与修习理论，给我们提供了行为的规和指南。</w:t>
            </w:r>
          </w:p>
        </w:tc>
      </w:tr>
      <w:tr w:rsidR="001D37B6">
        <w:trPr>
          <w:trHeight w:val="1046"/>
        </w:trPr>
        <w:tc>
          <w:tcPr>
            <w:tcW w:w="1960" w:type="dxa"/>
            <w:vMerge/>
            <w:vAlign w:val="center"/>
          </w:tcPr>
          <w:p w:rsidR="001D37B6" w:rsidRDefault="001D37B6">
            <w:pPr>
              <w:tabs>
                <w:tab w:val="left" w:pos="562"/>
                <w:tab w:val="left" w:pos="622"/>
              </w:tabs>
              <w:jc w:val="center"/>
              <w:rPr>
                <w:rFonts w:asciiTheme="minorEastAsia" w:hAnsiTheme="minorEastAsia"/>
                <w:b/>
                <w:bCs/>
                <w:color w:val="C00000"/>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《金刚经》 《心经》</w:t>
            </w:r>
          </w:p>
        </w:tc>
        <w:tc>
          <w:tcPr>
            <w:tcW w:w="5069" w:type="dxa"/>
          </w:tcPr>
          <w:p w:rsidR="001D37B6" w:rsidRDefault="00592D49">
            <w:pPr>
              <w:tabs>
                <w:tab w:val="left" w:pos="622"/>
              </w:tabs>
              <w:rPr>
                <w:rFonts w:asciiTheme="minorEastAsia" w:hAnsiTheme="minorEastAsia"/>
                <w:b/>
                <w:bCs/>
                <w:sz w:val="24"/>
                <w:szCs w:val="32"/>
              </w:rPr>
            </w:pPr>
            <w:r>
              <w:rPr>
                <w:rFonts w:asciiTheme="minorEastAsia" w:hAnsiTheme="minorEastAsia" w:hint="eastAsia"/>
              </w:rPr>
              <w:t>解读佛教最伟大的经典《金刚经》，感悟大乘佛教的最高智慧。《心经》是佛经中字数最少、含义最深、传奇最多、影响最大。解读心经，而知佛学真谛。</w:t>
            </w:r>
          </w:p>
        </w:tc>
      </w:tr>
      <w:tr w:rsidR="001D37B6">
        <w:trPr>
          <w:trHeight w:val="1016"/>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兵法谋略</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《孙子兵法》与企业谋略</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《孙子兵法》——天下第一，百家兵法之始祖。当孙子兵法对应到企业经营时，得天独厚的超级战略、决战经典成为企业界不可或缺的商战参谋。</w:t>
            </w:r>
          </w:p>
        </w:tc>
      </w:tr>
      <w:tr w:rsidR="001D37B6">
        <w:trPr>
          <w:trHeight w:val="976"/>
        </w:trPr>
        <w:tc>
          <w:tcPr>
            <w:tcW w:w="1960" w:type="dxa"/>
            <w:vMerge/>
            <w:vAlign w:val="center"/>
          </w:tcPr>
          <w:p w:rsidR="001D37B6" w:rsidRDefault="001D37B6">
            <w:pPr>
              <w:tabs>
                <w:tab w:val="left" w:pos="622"/>
              </w:tabs>
              <w:jc w:val="center"/>
              <w:rPr>
                <w:rFonts w:asciiTheme="minorEastAsia" w:hAnsiTheme="minorEastAsia"/>
                <w:b/>
                <w:bCs/>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《三十六计》及计谋</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三十六计，为传统计谋之大成，深刻领悟兵家之战略、谋略、韬略的哲学理念，运用于复杂多变的商业竞争，掌握企业生存发展之本，实现智慧经营。</w:t>
            </w:r>
          </w:p>
        </w:tc>
      </w:tr>
      <w:tr w:rsidR="001D37B6">
        <w:trPr>
          <w:trHeight w:val="1031"/>
        </w:trPr>
        <w:tc>
          <w:tcPr>
            <w:tcW w:w="1960" w:type="dxa"/>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lastRenderedPageBreak/>
              <w:t>周易</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周易智慧</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《周易》乃中华文化之根源,可谓至高之妙之大智慧。通过学习，理解周易的“天人合”思想理解周易智慧中万物蕴涵的道以及道的变化规律。</w:t>
            </w:r>
          </w:p>
        </w:tc>
      </w:tr>
      <w:tr w:rsidR="001D37B6">
        <w:trPr>
          <w:trHeight w:val="1079"/>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法家经典</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法家思想与企业经营管理</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两千年外儒内法之统治之道，传统法家管理文化对现代管理具有很高的指导作用。通过法家学习，以强化组织的统御与控制能力，增强企业的竟争力。</w:t>
            </w:r>
          </w:p>
        </w:tc>
      </w:tr>
      <w:tr w:rsidR="001D37B6">
        <w:trPr>
          <w:trHeight w:val="1610"/>
        </w:trPr>
        <w:tc>
          <w:tcPr>
            <w:tcW w:w="1960" w:type="dxa"/>
            <w:vMerge/>
            <w:vAlign w:val="center"/>
          </w:tcPr>
          <w:p w:rsidR="001D37B6" w:rsidRDefault="001D37B6">
            <w:pPr>
              <w:tabs>
                <w:tab w:val="left" w:pos="562"/>
                <w:tab w:val="left" w:pos="622"/>
              </w:tabs>
              <w:jc w:val="center"/>
              <w:rPr>
                <w:rFonts w:asciiTheme="minorEastAsia" w:hAnsiTheme="minorEastAsia"/>
                <w:b/>
                <w:bCs/>
                <w:color w:val="C00000"/>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管仲与管学</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管子一手打造了春秋时期的第一霸主，被誉为"春秋第一相"。他是诸葛亮的'偶像"，孔子口中"霸诸侯，一管匡天下"的大才。管子的思想兼容并蓄、高瞻远瞩，他在2700年前提出的"以人为本"、和合故能谐"等理念一直沿用至今!</w:t>
            </w:r>
          </w:p>
        </w:tc>
      </w:tr>
      <w:tr w:rsidR="001D37B6">
        <w:trPr>
          <w:trHeight w:val="1358"/>
        </w:trPr>
        <w:tc>
          <w:tcPr>
            <w:tcW w:w="1960" w:type="dxa"/>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中医与养生</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《黄帝内经》</w:t>
            </w:r>
          </w:p>
        </w:tc>
        <w:tc>
          <w:tcPr>
            <w:tcW w:w="5069" w:type="dxa"/>
          </w:tcPr>
          <w:p w:rsidR="001D37B6" w:rsidRDefault="00592D49">
            <w:pPr>
              <w:tabs>
                <w:tab w:val="left" w:pos="622"/>
              </w:tabs>
              <w:rPr>
                <w:rFonts w:asciiTheme="minorEastAsia" w:hAnsiTheme="minorEastAsia"/>
              </w:rPr>
            </w:pPr>
            <w:r>
              <w:rPr>
                <w:rFonts w:asciiTheme="minorEastAsia" w:hAnsiTheme="minorEastAsia" w:hint="eastAsia"/>
              </w:rPr>
              <w:t>《黄帝内经》是中华传统医药的圣经，是生命哲学。通过学习，能引导我们顺应自然的力量，帮,助我们认知生命、尊重生命、静思生命，于细微处领略世间的玄妙智慧。</w:t>
            </w:r>
          </w:p>
        </w:tc>
      </w:tr>
      <w:tr w:rsidR="001D37B6">
        <w:trPr>
          <w:trHeight w:val="829"/>
        </w:trPr>
        <w:tc>
          <w:tcPr>
            <w:tcW w:w="1960" w:type="dxa"/>
            <w:vMerge w:val="restart"/>
            <w:vAlign w:val="center"/>
          </w:tcPr>
          <w:p w:rsidR="001D37B6" w:rsidRDefault="00592D49">
            <w:pPr>
              <w:tabs>
                <w:tab w:val="left" w:pos="562"/>
                <w:tab w:val="left" w:pos="622"/>
              </w:tabs>
              <w:jc w:val="center"/>
              <w:rPr>
                <w:rFonts w:asciiTheme="minorEastAsia" w:hAnsiTheme="minorEastAsia"/>
                <w:b/>
                <w:bCs/>
                <w:color w:val="C00000"/>
                <w:sz w:val="24"/>
                <w:szCs w:val="32"/>
              </w:rPr>
            </w:pPr>
            <w:r>
              <w:rPr>
                <w:rFonts w:asciiTheme="minorEastAsia" w:hAnsiTheme="minorEastAsia" w:hint="eastAsia"/>
                <w:b/>
                <w:bCs/>
                <w:color w:val="C00000"/>
                <w:sz w:val="24"/>
                <w:szCs w:val="32"/>
              </w:rPr>
              <w:t>管理与创新</w:t>
            </w: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互联网+时代的</w:t>
            </w:r>
          </w:p>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企业战略创新</w:t>
            </w:r>
          </w:p>
        </w:tc>
        <w:tc>
          <w:tcPr>
            <w:tcW w:w="5069" w:type="dxa"/>
          </w:tcPr>
          <w:p w:rsidR="001D37B6" w:rsidRDefault="00592D49">
            <w:pPr>
              <w:tabs>
                <w:tab w:val="left" w:pos="622"/>
              </w:tabs>
              <w:jc w:val="left"/>
              <w:rPr>
                <w:rFonts w:asciiTheme="minorEastAsia" w:hAnsiTheme="minorEastAsia"/>
              </w:rPr>
            </w:pPr>
            <w:r>
              <w:rPr>
                <w:rFonts w:asciiTheme="minorEastAsia" w:hAnsiTheme="minorEastAsia" w:hint="eastAsia"/>
                <w:bCs/>
                <w:sz w:val="22"/>
                <w:szCs w:val="28"/>
              </w:rPr>
              <w:t>新时期有新使命，在社会进入新时代的同时，企业战略方向决定着企业的命脉。</w:t>
            </w:r>
          </w:p>
        </w:tc>
      </w:tr>
      <w:tr w:rsidR="001D37B6">
        <w:trPr>
          <w:trHeight w:val="1353"/>
        </w:trPr>
        <w:tc>
          <w:tcPr>
            <w:tcW w:w="1960" w:type="dxa"/>
            <w:vMerge/>
            <w:vAlign w:val="center"/>
          </w:tcPr>
          <w:p w:rsidR="001D37B6" w:rsidRDefault="001D37B6">
            <w:pPr>
              <w:tabs>
                <w:tab w:val="left" w:pos="622"/>
              </w:tabs>
              <w:jc w:val="center"/>
              <w:rPr>
                <w:rFonts w:asciiTheme="minorEastAsia" w:hAnsiTheme="minorEastAsia"/>
                <w:b/>
                <w:bCs/>
                <w:sz w:val="24"/>
                <w:szCs w:val="32"/>
              </w:rPr>
            </w:pPr>
          </w:p>
        </w:tc>
        <w:tc>
          <w:tcPr>
            <w:tcW w:w="2655" w:type="dxa"/>
            <w:vAlign w:val="center"/>
          </w:tcPr>
          <w:p w:rsidR="001D37B6" w:rsidRDefault="00592D49">
            <w:pPr>
              <w:tabs>
                <w:tab w:val="left" w:pos="622"/>
              </w:tabs>
              <w:jc w:val="center"/>
              <w:rPr>
                <w:rFonts w:asciiTheme="minorEastAsia" w:hAnsiTheme="minorEastAsia"/>
                <w:b/>
                <w:bCs/>
                <w:sz w:val="22"/>
                <w:szCs w:val="28"/>
              </w:rPr>
            </w:pPr>
            <w:r>
              <w:rPr>
                <w:rFonts w:asciiTheme="minorEastAsia" w:hAnsiTheme="minorEastAsia" w:hint="eastAsia"/>
                <w:b/>
                <w:bCs/>
                <w:sz w:val="22"/>
                <w:szCs w:val="28"/>
              </w:rPr>
              <w:t>商业模式创新与创新经营</w:t>
            </w:r>
          </w:p>
        </w:tc>
        <w:tc>
          <w:tcPr>
            <w:tcW w:w="5069" w:type="dxa"/>
          </w:tcPr>
          <w:p w:rsidR="001D37B6" w:rsidRDefault="00592D49">
            <w:pPr>
              <w:tabs>
                <w:tab w:val="left" w:pos="622"/>
              </w:tabs>
              <w:rPr>
                <w:rFonts w:asciiTheme="minorEastAsia" w:hAnsiTheme="minorEastAsia"/>
              </w:rPr>
            </w:pPr>
            <w:r>
              <w:rPr>
                <w:rFonts w:asciiTheme="minorEastAsia" w:hAnsiTheme="minorEastAsia"/>
              </w:rPr>
              <w:t>商业模式创新是改变企业价值创造的基本逻辑以提升顾客价值和企业竞争力的活动。既可能包括多个商业模式构成要素的变化，也可能包括要素间关系或者动力机制的变化。</w:t>
            </w:r>
          </w:p>
        </w:tc>
      </w:tr>
    </w:tbl>
    <w:p w:rsidR="001D37B6" w:rsidRDefault="00592D49">
      <w:pPr>
        <w:rPr>
          <w:rFonts w:ascii="微软雅黑" w:eastAsia="微软雅黑" w:hAnsi="微软雅黑" w:cs="Arial"/>
          <w:b/>
          <w:bCs/>
          <w:color w:val="8E0800"/>
          <w:sz w:val="28"/>
          <w:szCs w:val="28"/>
          <w:shd w:val="clear" w:color="auto" w:fill="FFFFFF"/>
        </w:rPr>
      </w:pPr>
      <w:r>
        <w:rPr>
          <w:rFonts w:ascii="微软雅黑" w:eastAsia="微软雅黑" w:hAnsi="微软雅黑" w:cs="Arial" w:hint="eastAsia"/>
          <w:b/>
          <w:bCs/>
          <w:color w:val="8E0800"/>
          <w:sz w:val="28"/>
          <w:szCs w:val="28"/>
          <w:shd w:val="clear" w:color="auto" w:fill="FFFFFF"/>
        </w:rPr>
        <w:t>【收费标准】</w:t>
      </w:r>
    </w:p>
    <w:p w:rsidR="001D37B6" w:rsidRPr="00957E6A" w:rsidRDefault="00592D49">
      <w:pPr>
        <w:snapToGrid w:val="0"/>
        <w:spacing w:line="400" w:lineRule="atLeast"/>
        <w:ind w:left="360"/>
        <w:rPr>
          <w:rFonts w:ascii="微软雅黑" w:eastAsia="微软雅黑" w:hAnsi="微软雅黑"/>
          <w:szCs w:val="21"/>
        </w:rPr>
      </w:pPr>
      <w:r w:rsidRPr="00957E6A">
        <w:rPr>
          <w:rFonts w:ascii="微软雅黑" w:eastAsia="微软雅黑" w:hAnsi="微软雅黑" w:hint="eastAsia"/>
          <w:szCs w:val="21"/>
        </w:rPr>
        <w:t>学费：39800元/人，学习期间食宿费由学员自理。</w:t>
      </w:r>
    </w:p>
    <w:p w:rsidR="001D37B6" w:rsidRPr="00957E6A" w:rsidRDefault="00592D49">
      <w:pPr>
        <w:snapToGrid w:val="0"/>
        <w:spacing w:line="400" w:lineRule="atLeast"/>
        <w:ind w:left="360"/>
        <w:rPr>
          <w:rFonts w:ascii="微软雅黑" w:eastAsia="微软雅黑" w:hAnsi="微软雅黑"/>
          <w:szCs w:val="21"/>
        </w:rPr>
      </w:pPr>
      <w:r w:rsidRPr="00957E6A">
        <w:rPr>
          <w:rFonts w:ascii="微软雅黑" w:eastAsia="微软雅黑" w:hAnsi="微软雅黑" w:hint="eastAsia"/>
          <w:szCs w:val="21"/>
        </w:rPr>
        <w:t>培训学费由北京大学财务部在开班前统一收取，开具中央非税收入统一票据，并严格执行有关财务规定。请学员将学费汇至北京大学帐户。请直接向北京大学交费，不要向其他任何个人或组织交费。</w:t>
      </w:r>
    </w:p>
    <w:p w:rsidR="001D37B6" w:rsidRDefault="00592D49">
      <w:pPr>
        <w:rPr>
          <w:rFonts w:ascii="微软雅黑" w:eastAsia="微软雅黑" w:hAnsi="微软雅黑" w:cs="Arial"/>
          <w:b/>
          <w:bCs/>
          <w:color w:val="8E0800"/>
          <w:sz w:val="28"/>
          <w:szCs w:val="28"/>
          <w:shd w:val="clear" w:color="auto" w:fill="FFFFFF"/>
        </w:rPr>
      </w:pPr>
      <w:r>
        <w:rPr>
          <w:rFonts w:ascii="微软雅黑" w:eastAsia="微软雅黑" w:hAnsi="微软雅黑" w:cs="Arial" w:hint="eastAsia"/>
          <w:b/>
          <w:bCs/>
          <w:color w:val="8E0800"/>
          <w:sz w:val="28"/>
          <w:szCs w:val="28"/>
          <w:shd w:val="clear" w:color="auto" w:fill="FFFFFF"/>
        </w:rPr>
        <w:t>【报名流程】</w:t>
      </w:r>
    </w:p>
    <w:p w:rsidR="001D37B6" w:rsidRDefault="00592D49">
      <w:pPr>
        <w:jc w:val="center"/>
        <w:rPr>
          <w:rFonts w:ascii="宋体" w:hAnsi="宋体"/>
          <w:szCs w:val="21"/>
        </w:rPr>
      </w:pPr>
      <w:r>
        <w:rPr>
          <w:rFonts w:ascii="宋体" w:hAnsi="宋体" w:hint="eastAsia"/>
          <w:szCs w:val="21"/>
        </w:rPr>
        <w:t>填写报名表 → 审核通过 → 缴纳学费 → 报到学习</w:t>
      </w:r>
    </w:p>
    <w:p w:rsidR="00957E6A" w:rsidRPr="00957E6A" w:rsidRDefault="00592D49" w:rsidP="00957E6A">
      <w:pPr>
        <w:pStyle w:val="a7"/>
        <w:widowControl/>
        <w:adjustRightInd w:val="0"/>
        <w:snapToGrid w:val="0"/>
        <w:spacing w:before="225" w:beforeAutospacing="0" w:after="225" w:afterAutospacing="0"/>
        <w:rPr>
          <w:rFonts w:ascii="微软雅黑" w:eastAsia="微软雅黑" w:hAnsi="微软雅黑" w:cstheme="minorBidi"/>
          <w:kern w:val="2"/>
          <w:sz w:val="20"/>
          <w:szCs w:val="20"/>
        </w:rPr>
      </w:pPr>
      <w:r w:rsidRPr="00957E6A">
        <w:rPr>
          <w:rFonts w:ascii="微软雅黑" w:eastAsia="微软雅黑" w:hAnsi="微软雅黑" w:cstheme="minorBidi" w:hint="eastAsia"/>
          <w:kern w:val="2"/>
          <w:sz w:val="20"/>
          <w:szCs w:val="20"/>
        </w:rPr>
        <w:t>1、学校对报名表进行审核，通过后向学员发缴费通知书。</w:t>
      </w:r>
    </w:p>
    <w:p w:rsidR="001D37B6" w:rsidRPr="00957E6A" w:rsidRDefault="00592D49" w:rsidP="00957E6A">
      <w:pPr>
        <w:pStyle w:val="a7"/>
        <w:widowControl/>
        <w:adjustRightInd w:val="0"/>
        <w:snapToGrid w:val="0"/>
        <w:spacing w:before="225" w:beforeAutospacing="0" w:after="225" w:afterAutospacing="0"/>
        <w:rPr>
          <w:rFonts w:ascii="微软雅黑" w:eastAsia="微软雅黑" w:hAnsi="微软雅黑" w:cstheme="minorBidi"/>
          <w:kern w:val="2"/>
          <w:sz w:val="20"/>
          <w:szCs w:val="20"/>
        </w:rPr>
      </w:pPr>
      <w:r w:rsidRPr="00957E6A">
        <w:rPr>
          <w:rFonts w:ascii="微软雅黑" w:eastAsia="微软雅黑" w:hAnsi="微软雅黑" w:hint="eastAsia"/>
          <w:sz w:val="20"/>
          <w:szCs w:val="20"/>
        </w:rPr>
        <w:t>2、学员报到时交身份证复印件、学历学位证书复印件、个人简介、单位简介各1份，近期免冠一寸、二寸证件照各2张。</w:t>
      </w:r>
    </w:p>
    <w:p w:rsidR="001D37B6" w:rsidRPr="00957E6A" w:rsidRDefault="00592D49" w:rsidP="00957E6A">
      <w:pPr>
        <w:adjustRightInd w:val="0"/>
        <w:snapToGrid w:val="0"/>
        <w:rPr>
          <w:rFonts w:ascii="微软雅黑" w:eastAsia="微软雅黑" w:hAnsi="微软雅黑"/>
          <w:sz w:val="20"/>
          <w:szCs w:val="20"/>
        </w:rPr>
      </w:pPr>
      <w:r w:rsidRPr="00957E6A">
        <w:rPr>
          <w:rFonts w:ascii="微软雅黑" w:eastAsia="微软雅黑" w:hAnsi="微软雅黑" w:hint="eastAsia"/>
          <w:sz w:val="20"/>
          <w:szCs w:val="20"/>
        </w:rPr>
        <w:t>3、学员收到缴费通知书后3天内将学费汇至北京大学指定帐户。</w:t>
      </w:r>
    </w:p>
    <w:p w:rsidR="001D37B6" w:rsidRPr="00957E6A" w:rsidRDefault="00592D49" w:rsidP="00957E6A">
      <w:pPr>
        <w:adjustRightInd w:val="0"/>
        <w:snapToGrid w:val="0"/>
        <w:ind w:firstLineChars="200" w:firstLine="400"/>
        <w:rPr>
          <w:rFonts w:ascii="微软雅黑" w:eastAsia="微软雅黑" w:hAnsi="微软雅黑" w:cs="宋体"/>
          <w:b/>
          <w:color w:val="333333"/>
          <w:kern w:val="0"/>
          <w:sz w:val="20"/>
          <w:szCs w:val="20"/>
        </w:rPr>
      </w:pPr>
      <w:r w:rsidRPr="00957E6A">
        <w:rPr>
          <w:rFonts w:ascii="微软雅黑" w:eastAsia="微软雅黑" w:hAnsi="微软雅黑" w:cs="宋体" w:hint="eastAsia"/>
          <w:b/>
          <w:color w:val="333333"/>
          <w:kern w:val="0"/>
          <w:sz w:val="20"/>
          <w:szCs w:val="20"/>
        </w:rPr>
        <w:t>收款单位：北京大学</w:t>
      </w:r>
    </w:p>
    <w:p w:rsidR="001D37B6" w:rsidRPr="00957E6A" w:rsidRDefault="00592D49" w:rsidP="00957E6A">
      <w:pPr>
        <w:adjustRightInd w:val="0"/>
        <w:snapToGrid w:val="0"/>
        <w:rPr>
          <w:rFonts w:ascii="微软雅黑" w:eastAsia="微软雅黑" w:hAnsi="微软雅黑" w:cs="宋体"/>
          <w:b/>
          <w:color w:val="333333"/>
          <w:kern w:val="0"/>
          <w:sz w:val="20"/>
          <w:szCs w:val="20"/>
        </w:rPr>
      </w:pPr>
      <w:r w:rsidRPr="00957E6A">
        <w:rPr>
          <w:rFonts w:ascii="微软雅黑" w:eastAsia="微软雅黑" w:hAnsi="微软雅黑" w:cs="宋体" w:hint="eastAsia"/>
          <w:b/>
          <w:color w:val="333333"/>
          <w:kern w:val="0"/>
          <w:sz w:val="20"/>
          <w:szCs w:val="20"/>
        </w:rPr>
        <w:t xml:space="preserve">    开 户 行：工商银行北京海淀西区支行</w:t>
      </w:r>
    </w:p>
    <w:p w:rsidR="001D37B6" w:rsidRPr="00957E6A" w:rsidRDefault="00592D49" w:rsidP="00957E6A">
      <w:pPr>
        <w:adjustRightInd w:val="0"/>
        <w:snapToGrid w:val="0"/>
        <w:rPr>
          <w:rFonts w:ascii="微软雅黑" w:eastAsia="微软雅黑" w:hAnsi="微软雅黑" w:cs="宋体"/>
          <w:b/>
          <w:color w:val="333333"/>
          <w:kern w:val="0"/>
          <w:sz w:val="20"/>
          <w:szCs w:val="20"/>
        </w:rPr>
      </w:pPr>
      <w:r w:rsidRPr="00957E6A">
        <w:rPr>
          <w:rFonts w:ascii="微软雅黑" w:eastAsia="微软雅黑" w:hAnsi="微软雅黑" w:cs="宋体" w:hint="eastAsia"/>
          <w:b/>
          <w:color w:val="333333"/>
          <w:kern w:val="0"/>
          <w:sz w:val="20"/>
          <w:szCs w:val="20"/>
        </w:rPr>
        <w:t xml:space="preserve">    帐    号：0200004509089131151</w:t>
      </w:r>
    </w:p>
    <w:p w:rsidR="0093066F" w:rsidRPr="00957E6A" w:rsidRDefault="00592D49" w:rsidP="00957E6A">
      <w:pPr>
        <w:adjustRightInd w:val="0"/>
        <w:snapToGrid w:val="0"/>
        <w:ind w:firstLine="420"/>
        <w:rPr>
          <w:rFonts w:ascii="微软雅黑" w:eastAsia="微软雅黑" w:hAnsi="微软雅黑" w:cs="宋体"/>
          <w:b/>
          <w:color w:val="333333"/>
          <w:kern w:val="0"/>
          <w:sz w:val="20"/>
          <w:szCs w:val="20"/>
        </w:rPr>
      </w:pPr>
      <w:r w:rsidRPr="00957E6A">
        <w:rPr>
          <w:rFonts w:ascii="微软雅黑" w:eastAsia="微软雅黑" w:hAnsi="微软雅黑" w:cs="宋体" w:hint="eastAsia"/>
          <w:b/>
          <w:color w:val="333333"/>
          <w:kern w:val="0"/>
          <w:sz w:val="20"/>
          <w:szCs w:val="20"/>
        </w:rPr>
        <w:t>用    途：“国学智慧与管理创新班”XXX学费。</w:t>
      </w:r>
    </w:p>
    <w:p w:rsidR="001D37B6" w:rsidRDefault="00FD432E" w:rsidP="00957E6A">
      <w:pPr>
        <w:adjustRightInd w:val="0"/>
        <w:snapToGrid w:val="0"/>
        <w:spacing w:line="500" w:lineRule="exact"/>
      </w:pPr>
      <w:r w:rsidRPr="00FD432E">
        <w:rPr>
          <w:sz w:val="27"/>
        </w:rPr>
        <w:pict>
          <v:shape id="_x0000_s1048" type="#_x0000_t202" style="position:absolute;left:0;text-align:left;margin-left:64.55pt;margin-top:294.85pt;width:163.5pt;height:35.25pt;z-index:-251652096"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r w:rsidRPr="00FD432E">
        <w:rPr>
          <w:sz w:val="27"/>
        </w:rPr>
        <w:pict>
          <v:shape id="_x0000_s1058" type="#_x0000_t202" style="position:absolute;left:0;text-align:left;margin-left:64.55pt;margin-top:354.85pt;width:163.5pt;height:35.25pt;z-index:-251649024"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r w:rsidRPr="00FD432E">
        <w:rPr>
          <w:sz w:val="27"/>
        </w:rPr>
        <w:pict>
          <v:shape id="_x0000_s1061" type="#_x0000_t202" style="position:absolute;left:0;text-align:left;margin-left:64.55pt;margin-top:396.1pt;width:163.5pt;height:35.25pt;z-index:-251648000"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r w:rsidRPr="00FD432E">
        <w:rPr>
          <w:sz w:val="27"/>
        </w:rPr>
        <w:pict>
          <v:shape id="_x0000_s1045" type="#_x0000_t202" style="position:absolute;left:0;text-align:left;margin-left:64.55pt;margin-top:294.85pt;width:163.5pt;height:35.25pt;z-index:-251653120"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r w:rsidRPr="00FD432E">
        <w:rPr>
          <w:sz w:val="27"/>
        </w:rPr>
        <w:pict>
          <v:shape id="_x0000_s1046" type="#_x0000_t202" style="position:absolute;left:0;text-align:left;margin-left:64.55pt;margin-top:294.85pt;width:163.5pt;height:35.25pt;z-index:-251651072"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r w:rsidRPr="00FD432E">
        <w:rPr>
          <w:sz w:val="27"/>
        </w:rPr>
        <w:pict>
          <v:shape id="_x0000_s1047" type="#_x0000_t202" style="position:absolute;left:0;text-align:left;margin-left:64.55pt;margin-top:294.85pt;width:163.5pt;height:35.25pt;z-index:-251650048" o:gfxdata="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7jVs&#10;2gAAAAoBAAAPAAAAAAAAAAEAIAAAACIAAABkcnMvZG93bnJldi54bWxQSwECFAAUAAAACACHTuJA&#10;x/Ykoh8CAAAaBAAADgAAAAAAAAABACAAAAApAQAAZHJzL2Uyb0RvYy54bWxQSwUGAAAAAAYABgBZ&#10;AQAAugUAAAAA&#10;" filled="f" stroked="f" strokeweight=".5pt">
            <v:textbox>
              <w:txbxContent>
                <w:p w:rsidR="001D37B6" w:rsidRDefault="00592D49">
                  <w:pPr>
                    <w:rPr>
                      <w:color w:val="FFFFFF" w:themeColor="background1"/>
                      <w:sz w:val="28"/>
                      <w:szCs w:val="36"/>
                    </w:rPr>
                  </w:pPr>
                  <w:r>
                    <w:rPr>
                      <w:rFonts w:hint="eastAsia"/>
                      <w:color w:val="FFFFFF" w:themeColor="background1"/>
                      <w:sz w:val="28"/>
                      <w:szCs w:val="36"/>
                    </w:rPr>
                    <w:t>拟邀师资</w:t>
                  </w:r>
                </w:p>
              </w:txbxContent>
            </v:textbox>
          </v:shape>
        </w:pict>
      </w:r>
    </w:p>
    <w:p w:rsidR="001D37B6" w:rsidRDefault="00592D49">
      <w:r>
        <w:rPr>
          <w:rFonts w:ascii="微软雅黑" w:eastAsia="微软雅黑" w:hAnsi="微软雅黑" w:cs="Arial" w:hint="eastAsia"/>
          <w:b/>
          <w:bCs/>
          <w:color w:val="8E0800"/>
          <w:sz w:val="28"/>
          <w:szCs w:val="28"/>
          <w:shd w:val="clear" w:color="auto" w:fill="FFFFFF"/>
        </w:rPr>
        <w:lastRenderedPageBreak/>
        <w:t>【拟邀师资】</w:t>
      </w:r>
    </w:p>
    <w:p w:rsidR="001D37B6" w:rsidRDefault="00592D49">
      <w:pPr>
        <w:ind w:firstLineChars="300" w:firstLine="630"/>
        <w:rPr>
          <w:b/>
          <w:bCs/>
          <w:color w:val="C00000"/>
          <w:sz w:val="22"/>
          <w:szCs w:val="28"/>
        </w:rPr>
      </w:pPr>
      <w:r>
        <w:rPr>
          <w:noProof/>
        </w:rPr>
        <w:drawing>
          <wp:anchor distT="0" distB="0" distL="0" distR="0" simplePos="0" relativeHeight="251646976" behindDoc="0" locked="0" layoutInCell="1" allowOverlap="1">
            <wp:simplePos x="0" y="0"/>
            <wp:positionH relativeFrom="page">
              <wp:posOffset>845185</wp:posOffset>
            </wp:positionH>
            <wp:positionV relativeFrom="paragraph">
              <wp:posOffset>23495</wp:posOffset>
            </wp:positionV>
            <wp:extent cx="553720" cy="575945"/>
            <wp:effectExtent l="0" t="0" r="17780" b="14605"/>
            <wp:wrapNone/>
            <wp:docPr id="18" name="image16.jpeg" descr="C:\Users\Administrator\Desktop\阎步克.png阎步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descr="C:\Users\Administrator\Desktop\阎步克.png阎步克"/>
                    <pic:cNvPicPr>
                      <a:picLocks noChangeAspect="1"/>
                    </pic:cNvPicPr>
                  </pic:nvPicPr>
                  <pic:blipFill>
                    <a:blip r:embed="rId18" cstate="print"/>
                    <a:srcRect/>
                    <a:stretch>
                      <a:fillRect/>
                    </a:stretch>
                  </pic:blipFill>
                  <pic:spPr>
                    <a:xfrm>
                      <a:off x="0" y="0"/>
                      <a:ext cx="553720" cy="575945"/>
                    </a:xfrm>
                    <a:prstGeom prst="rect">
                      <a:avLst/>
                    </a:prstGeom>
                  </pic:spPr>
                </pic:pic>
              </a:graphicData>
            </a:graphic>
          </wp:anchor>
        </w:drawing>
      </w:r>
      <w:r>
        <w:rPr>
          <w:rFonts w:hint="eastAsia"/>
        </w:rPr>
        <w:t xml:space="preserve">    </w:t>
      </w:r>
      <w:r>
        <w:rPr>
          <w:rFonts w:hint="eastAsia"/>
          <w:b/>
          <w:bCs/>
          <w:color w:val="C00000"/>
          <w:sz w:val="22"/>
          <w:szCs w:val="28"/>
        </w:rPr>
        <w:t>阎步克</w:t>
      </w:r>
    </w:p>
    <w:p w:rsidR="001D37B6" w:rsidRDefault="00592D49">
      <w:pPr>
        <w:tabs>
          <w:tab w:val="left" w:pos="1282"/>
        </w:tabs>
        <w:ind w:leftChars="500" w:left="1050"/>
        <w:rPr>
          <w:color w:val="231F20"/>
          <w:spacing w:val="-8"/>
        </w:rPr>
      </w:pPr>
      <w:r>
        <w:rPr>
          <w:rFonts w:hint="eastAsia"/>
        </w:rPr>
        <w:t>北京大学</w:t>
      </w:r>
      <w:r>
        <w:rPr>
          <w:color w:val="231F20"/>
          <w:spacing w:val="-8"/>
        </w:rPr>
        <w:t>人文学部副主任</w:t>
      </w:r>
      <w:r>
        <w:rPr>
          <w:color w:val="231F20"/>
          <w:spacing w:val="-8"/>
        </w:rPr>
        <w:t> </w:t>
      </w:r>
      <w:r>
        <w:rPr>
          <w:color w:val="231F20"/>
          <w:spacing w:val="-8"/>
        </w:rPr>
        <w:t>，历史学系学术委员会主席，学科学位分委员会委员。</w:t>
      </w:r>
      <w:hyperlink r:id="rId19" w:tgtFrame="https://baike.baidu.com/item/%E9%98%8E%E6%AD%A5%E5%85%8B/_blank" w:history="1">
        <w:r>
          <w:rPr>
            <w:color w:val="231F20"/>
            <w:spacing w:val="-8"/>
          </w:rPr>
          <w:t>北京大学历史学系</w:t>
        </w:r>
      </w:hyperlink>
      <w:r>
        <w:rPr>
          <w:rFonts w:hint="eastAsia"/>
          <w:color w:val="231F20"/>
          <w:spacing w:val="-8"/>
        </w:rPr>
        <w:t xml:space="preserve"> </w:t>
      </w:r>
      <w:r>
        <w:rPr>
          <w:color w:val="231F20"/>
          <w:spacing w:val="-8"/>
        </w:rPr>
        <w:t>教授，博士生导师。教育部</w:t>
      </w:r>
      <w:hyperlink r:id="rId20" w:tgtFrame="https://baike.baidu.com/item/%E9%98%8E%E6%AD%A5%E5%85%8B/_blank" w:history="1">
        <w:r>
          <w:rPr>
            <w:color w:val="231F20"/>
            <w:spacing w:val="-8"/>
          </w:rPr>
          <w:t>长江学者</w:t>
        </w:r>
      </w:hyperlink>
      <w:r>
        <w:rPr>
          <w:color w:val="231F20"/>
          <w:spacing w:val="-8"/>
        </w:rPr>
        <w:t>特聘教授，国家教学名师。</w:t>
      </w:r>
    </w:p>
    <w:p w:rsidR="001D37B6" w:rsidRDefault="00592D49">
      <w:pPr>
        <w:tabs>
          <w:tab w:val="left" w:pos="1282"/>
        </w:tabs>
        <w:ind w:leftChars="500" w:left="1050"/>
        <w:rPr>
          <w:b/>
          <w:bCs/>
          <w:color w:val="C00000"/>
          <w:sz w:val="22"/>
          <w:szCs w:val="28"/>
        </w:rPr>
      </w:pPr>
      <w:r>
        <w:rPr>
          <w:rFonts w:hint="eastAsia"/>
          <w:b/>
          <w:bCs/>
          <w:noProof/>
          <w:color w:val="C00000"/>
          <w:sz w:val="22"/>
          <w:szCs w:val="28"/>
        </w:rPr>
        <w:drawing>
          <wp:anchor distT="0" distB="0" distL="0" distR="0" simplePos="0" relativeHeight="251649024" behindDoc="0" locked="0" layoutInCell="1" allowOverlap="1">
            <wp:simplePos x="0" y="0"/>
            <wp:positionH relativeFrom="page">
              <wp:posOffset>748030</wp:posOffset>
            </wp:positionH>
            <wp:positionV relativeFrom="paragraph">
              <wp:posOffset>33020</wp:posOffset>
            </wp:positionV>
            <wp:extent cx="732155" cy="565150"/>
            <wp:effectExtent l="0" t="0" r="0" b="6350"/>
            <wp:wrapNone/>
            <wp:docPr id="9" name="image17.jpeg" descr="C:\Users\Administrator\Desktop\邓小南.jpg邓小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7.jpeg" descr="C:\Users\Administrator\Desktop\邓小南.jpg邓小南"/>
                    <pic:cNvPicPr>
                      <a:picLocks noChangeAspect="1"/>
                    </pic:cNvPicPr>
                  </pic:nvPicPr>
                  <pic:blipFill>
                    <a:blip r:embed="rId21" cstate="print"/>
                    <a:srcRect l="-13479" r="-15404"/>
                    <a:stretch>
                      <a:fillRect/>
                    </a:stretch>
                  </pic:blipFill>
                  <pic:spPr>
                    <a:xfrm>
                      <a:off x="0" y="0"/>
                      <a:ext cx="732155" cy="565150"/>
                    </a:xfrm>
                    <a:prstGeom prst="rect">
                      <a:avLst/>
                    </a:prstGeom>
                  </pic:spPr>
                </pic:pic>
              </a:graphicData>
            </a:graphic>
          </wp:anchor>
        </w:drawing>
      </w:r>
      <w:r>
        <w:rPr>
          <w:rFonts w:hint="eastAsia"/>
          <w:b/>
          <w:bCs/>
          <w:color w:val="C00000"/>
          <w:sz w:val="22"/>
          <w:szCs w:val="28"/>
        </w:rPr>
        <w:t>邓小南</w:t>
      </w:r>
    </w:p>
    <w:p w:rsidR="001D37B6" w:rsidRDefault="00592D49">
      <w:pPr>
        <w:tabs>
          <w:tab w:val="left" w:pos="1282"/>
        </w:tabs>
        <w:ind w:leftChars="500" w:left="1050"/>
        <w:rPr>
          <w:color w:val="231F20"/>
          <w:spacing w:val="-8"/>
        </w:rPr>
      </w:pPr>
      <w:r>
        <w:rPr>
          <w:rFonts w:hint="eastAsia"/>
          <w:color w:val="231F20"/>
          <w:spacing w:val="-8"/>
        </w:rPr>
        <w:t>现任</w:t>
      </w:r>
      <w:hyperlink r:id="rId22" w:tgtFrame="https://baike.baidu.com/item/%E9%82%93%E5%B0%8F%E5%8D%97/_blank" w:history="1">
        <w:r>
          <w:rPr>
            <w:color w:val="231F20"/>
            <w:spacing w:val="-8"/>
          </w:rPr>
          <w:t>北京大学历史学系</w:t>
        </w:r>
      </w:hyperlink>
      <w:r>
        <w:rPr>
          <w:rFonts w:hint="eastAsia"/>
          <w:color w:val="231F20"/>
          <w:spacing w:val="-8"/>
        </w:rPr>
        <w:t>、</w:t>
      </w:r>
      <w:hyperlink r:id="rId23" w:tgtFrame="https://baike.baidu.com/item/%E9%82%93%E5%B0%8F%E5%8D%97/_blank" w:history="1">
        <w:r>
          <w:rPr>
            <w:color w:val="231F20"/>
            <w:spacing w:val="-8"/>
          </w:rPr>
          <w:t>中国古代史研究中心</w:t>
        </w:r>
      </w:hyperlink>
      <w:r>
        <w:rPr>
          <w:color w:val="231F20"/>
          <w:spacing w:val="-8"/>
        </w:rPr>
        <w:t>教授，</w:t>
      </w:r>
      <w:hyperlink r:id="rId24" w:tgtFrame="https://baike.baidu.com/item/%E9%82%93%E5%B0%8F%E5%8D%97/_blank" w:history="1">
        <w:r>
          <w:rPr>
            <w:color w:val="231F20"/>
            <w:spacing w:val="-8"/>
          </w:rPr>
          <w:t>北京大学</w:t>
        </w:r>
      </w:hyperlink>
      <w:r>
        <w:rPr>
          <w:color w:val="231F20"/>
          <w:spacing w:val="-8"/>
        </w:rPr>
        <w:t>妇女研究中心研究委员</w:t>
      </w:r>
      <w:r>
        <w:rPr>
          <w:rFonts w:hint="eastAsia"/>
          <w:color w:val="231F20"/>
          <w:spacing w:val="-8"/>
        </w:rPr>
        <w:t>。</w:t>
      </w:r>
      <w:hyperlink r:id="rId25" w:tgtFrame="https://baike.baidu.com/item/%E9%82%93%E5%B0%8F%E5%8D%97/_blank" w:history="1">
        <w:r>
          <w:rPr>
            <w:color w:val="231F20"/>
            <w:spacing w:val="-8"/>
          </w:rPr>
          <w:t>北京大学中国古代史研究中心</w:t>
        </w:r>
      </w:hyperlink>
      <w:r>
        <w:rPr>
          <w:color w:val="231F20"/>
          <w:spacing w:val="-8"/>
        </w:rPr>
        <w:t>学术委员会主任</w:t>
      </w:r>
      <w:r>
        <w:rPr>
          <w:rFonts w:hint="eastAsia"/>
          <w:color w:val="231F20"/>
          <w:spacing w:val="-8"/>
        </w:rPr>
        <w:t>、</w:t>
      </w:r>
      <w:r>
        <w:rPr>
          <w:color w:val="231F20"/>
          <w:spacing w:val="-8"/>
        </w:rPr>
        <w:t>国学院副院长，兼任</w:t>
      </w:r>
      <w:hyperlink r:id="rId26" w:tgtFrame="https://baike.baidu.com/item/%E9%82%93%E5%B0%8F%E5%8D%97/_blank" w:history="1">
        <w:r>
          <w:rPr>
            <w:color w:val="231F20"/>
            <w:spacing w:val="-8"/>
          </w:rPr>
          <w:t>中国史学会</w:t>
        </w:r>
      </w:hyperlink>
      <w:r>
        <w:rPr>
          <w:color w:val="231F20"/>
          <w:spacing w:val="-8"/>
        </w:rPr>
        <w:t>副会长、国家级教学名师。</w:t>
      </w:r>
    </w:p>
    <w:p w:rsidR="00957E6A" w:rsidRDefault="00957E6A">
      <w:pPr>
        <w:tabs>
          <w:tab w:val="left" w:pos="1282"/>
        </w:tabs>
        <w:ind w:leftChars="500" w:left="1050"/>
        <w:rPr>
          <w:b/>
          <w:bCs/>
          <w:color w:val="C00000"/>
          <w:sz w:val="22"/>
          <w:szCs w:val="28"/>
        </w:rPr>
      </w:pPr>
      <w:r>
        <w:rPr>
          <w:b/>
          <w:bCs/>
          <w:noProof/>
          <w:color w:val="C00000"/>
          <w:sz w:val="22"/>
          <w:szCs w:val="28"/>
        </w:rPr>
        <w:drawing>
          <wp:anchor distT="0" distB="0" distL="0" distR="0" simplePos="0" relativeHeight="251651072" behindDoc="0" locked="0" layoutInCell="1" allowOverlap="1">
            <wp:simplePos x="0" y="0"/>
            <wp:positionH relativeFrom="page">
              <wp:posOffset>790575</wp:posOffset>
            </wp:positionH>
            <wp:positionV relativeFrom="paragraph">
              <wp:posOffset>147320</wp:posOffset>
            </wp:positionV>
            <wp:extent cx="590550" cy="695325"/>
            <wp:effectExtent l="19050" t="0" r="0" b="0"/>
            <wp:wrapNone/>
            <wp:docPr id="10" name="image18.jpeg" descr="C:\Users\Administrator\Desktop\朱孝远.jpg朱孝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descr="C:\Users\Administrator\Desktop\朱孝远.jpg朱孝远"/>
                    <pic:cNvPicPr>
                      <a:picLocks noChangeAspect="1"/>
                    </pic:cNvPicPr>
                  </pic:nvPicPr>
                  <pic:blipFill>
                    <a:blip r:embed="rId27" cstate="print"/>
                    <a:srcRect/>
                    <a:stretch>
                      <a:fillRect/>
                    </a:stretch>
                  </pic:blipFill>
                  <pic:spPr>
                    <a:xfrm>
                      <a:off x="0" y="0"/>
                      <a:ext cx="590550" cy="695325"/>
                    </a:xfrm>
                    <a:prstGeom prst="rect">
                      <a:avLst/>
                    </a:prstGeom>
                  </pic:spPr>
                </pic:pic>
              </a:graphicData>
            </a:graphic>
          </wp:anchor>
        </w:drawing>
      </w:r>
    </w:p>
    <w:p w:rsidR="001D37B6" w:rsidRDefault="00592D49">
      <w:pPr>
        <w:rPr>
          <w:b/>
          <w:bCs/>
          <w:color w:val="C00000"/>
          <w:sz w:val="22"/>
          <w:szCs w:val="28"/>
        </w:rPr>
      </w:pPr>
      <w:r>
        <w:rPr>
          <w:rFonts w:hint="eastAsia"/>
        </w:rPr>
        <w:t xml:space="preserve">          </w:t>
      </w:r>
      <w:r>
        <w:rPr>
          <w:rFonts w:hint="eastAsia"/>
          <w:b/>
          <w:bCs/>
          <w:color w:val="C00000"/>
          <w:sz w:val="22"/>
          <w:szCs w:val="28"/>
        </w:rPr>
        <w:t>朱孝远</w:t>
      </w:r>
    </w:p>
    <w:p w:rsidR="001D37B6" w:rsidRDefault="00592D49">
      <w:pPr>
        <w:pStyle w:val="a3"/>
        <w:spacing w:before="10" w:line="208" w:lineRule="auto"/>
        <w:ind w:leftChars="467" w:left="981" w:right="141"/>
        <w:rPr>
          <w:color w:val="231F20"/>
          <w:spacing w:val="-8"/>
          <w:sz w:val="21"/>
          <w:szCs w:val="24"/>
        </w:rPr>
      </w:pPr>
      <w:r>
        <w:rPr>
          <w:rFonts w:hint="eastAsia"/>
          <w:color w:val="231F20"/>
          <w:spacing w:val="-8"/>
          <w:sz w:val="21"/>
          <w:szCs w:val="24"/>
        </w:rPr>
        <w:t>北京大学教授，欧洲中世纪史专业方向博士生导师，曾任北京大学希腊研究中心主任、现任北京大学古代中世纪史教研室主任，兼任美国俄勒冈大学荣誉教授、中国世界中世纪史学会副会长</w:t>
      </w:r>
      <w:r>
        <w:rPr>
          <w:rFonts w:hint="eastAsia"/>
          <w:color w:val="231F20"/>
          <w:spacing w:val="-8"/>
          <w:sz w:val="21"/>
          <w:szCs w:val="24"/>
        </w:rPr>
        <w:t xml:space="preserve"> </w:t>
      </w:r>
    </w:p>
    <w:p w:rsidR="001D37B6" w:rsidRDefault="001D37B6" w:rsidP="00B94243">
      <w:pPr>
        <w:pStyle w:val="a3"/>
        <w:spacing w:before="10" w:line="208" w:lineRule="auto"/>
        <w:ind w:left="0" w:right="141"/>
      </w:pPr>
    </w:p>
    <w:p w:rsidR="001D37B6" w:rsidRDefault="00592D49">
      <w:pPr>
        <w:pStyle w:val="a3"/>
        <w:spacing w:before="10" w:line="208" w:lineRule="auto"/>
        <w:ind w:right="141"/>
        <w:rPr>
          <w:b/>
          <w:bCs/>
          <w:color w:val="C00000"/>
          <w:sz w:val="22"/>
          <w:szCs w:val="28"/>
        </w:rPr>
      </w:pPr>
      <w:r>
        <w:rPr>
          <w:b/>
          <w:bCs/>
          <w:noProof/>
          <w:color w:val="C00000"/>
          <w:sz w:val="22"/>
          <w:szCs w:val="28"/>
        </w:rPr>
        <w:drawing>
          <wp:anchor distT="0" distB="0" distL="114300" distR="114300" simplePos="0" relativeHeight="251648000" behindDoc="0" locked="0" layoutInCell="1" allowOverlap="1">
            <wp:simplePos x="0" y="0"/>
            <wp:positionH relativeFrom="column">
              <wp:posOffset>13970</wp:posOffset>
            </wp:positionH>
            <wp:positionV relativeFrom="paragraph">
              <wp:posOffset>6985</wp:posOffset>
            </wp:positionV>
            <wp:extent cx="548640" cy="657860"/>
            <wp:effectExtent l="0" t="0" r="3810"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8" cstate="print"/>
                    <a:srcRect b="10381"/>
                    <a:stretch>
                      <a:fillRect/>
                    </a:stretch>
                  </pic:blipFill>
                  <pic:spPr>
                    <a:xfrm>
                      <a:off x="0" y="0"/>
                      <a:ext cx="548640" cy="657860"/>
                    </a:xfrm>
                    <a:prstGeom prst="rect">
                      <a:avLst/>
                    </a:prstGeom>
                    <a:noFill/>
                    <a:ln>
                      <a:noFill/>
                    </a:ln>
                  </pic:spPr>
                </pic:pic>
              </a:graphicData>
            </a:graphic>
          </wp:anchor>
        </w:drawing>
      </w:r>
      <w:r>
        <w:rPr>
          <w:rFonts w:hint="eastAsia"/>
          <w:b/>
          <w:bCs/>
          <w:color w:val="C00000"/>
          <w:sz w:val="22"/>
          <w:szCs w:val="28"/>
        </w:rPr>
        <w:t>楼宇烈</w:t>
      </w:r>
    </w:p>
    <w:p w:rsidR="001D37B6" w:rsidRDefault="00592D49">
      <w:pPr>
        <w:jc w:val="left"/>
      </w:pPr>
      <w:r>
        <w:rPr>
          <w:rFonts w:hint="eastAsia"/>
        </w:rPr>
        <w:t>北京大学哲学系、宗教学系教授、博士生导师，北大学佛学研究院、中国传统文化博士研究生班导师，教育部社会科学委员会委员</w:t>
      </w:r>
    </w:p>
    <w:p w:rsidR="001D37B6" w:rsidRDefault="00592D49">
      <w:pPr>
        <w:jc w:val="left"/>
        <w:rPr>
          <w:sz w:val="2"/>
          <w:szCs w:val="6"/>
        </w:rPr>
      </w:pPr>
      <w:r>
        <w:rPr>
          <w:noProof/>
        </w:rPr>
        <w:drawing>
          <wp:anchor distT="0" distB="0" distL="114300" distR="114300" simplePos="0" relativeHeight="251650048" behindDoc="0" locked="0" layoutInCell="1" allowOverlap="1">
            <wp:simplePos x="0" y="0"/>
            <wp:positionH relativeFrom="column">
              <wp:posOffset>-689610</wp:posOffset>
            </wp:positionH>
            <wp:positionV relativeFrom="paragraph">
              <wp:posOffset>170180</wp:posOffset>
            </wp:positionV>
            <wp:extent cx="581025" cy="638175"/>
            <wp:effectExtent l="19050" t="0" r="9525"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9" cstate="print"/>
                    <a:srcRect b="7813"/>
                    <a:stretch>
                      <a:fillRect/>
                    </a:stretch>
                  </pic:blipFill>
                  <pic:spPr>
                    <a:xfrm>
                      <a:off x="0" y="0"/>
                      <a:ext cx="581025" cy="638175"/>
                    </a:xfrm>
                    <a:prstGeom prst="rect">
                      <a:avLst/>
                    </a:prstGeom>
                    <a:noFill/>
                    <a:ln>
                      <a:noFill/>
                    </a:ln>
                  </pic:spPr>
                </pic:pic>
              </a:graphicData>
            </a:graphic>
          </wp:anchor>
        </w:drawing>
      </w:r>
    </w:p>
    <w:p w:rsidR="001D37B6" w:rsidRDefault="00592D49">
      <w:pPr>
        <w:rPr>
          <w:b/>
          <w:bCs/>
          <w:color w:val="C00000"/>
          <w:sz w:val="22"/>
          <w:szCs w:val="28"/>
        </w:rPr>
      </w:pPr>
      <w:r>
        <w:rPr>
          <w:rFonts w:hint="eastAsia"/>
          <w:b/>
          <w:bCs/>
          <w:color w:val="C00000"/>
          <w:sz w:val="22"/>
          <w:szCs w:val="28"/>
        </w:rPr>
        <w:t>李四龙</w:t>
      </w:r>
    </w:p>
    <w:p w:rsidR="001D37B6" w:rsidRDefault="00592D49">
      <w:pPr>
        <w:jc w:val="left"/>
      </w:pPr>
      <w:r>
        <w:rPr>
          <w:rFonts w:hint="eastAsia"/>
        </w:rPr>
        <w:t>北京大学哲学系教授、博士生导师。宗教文化研究院副院长、佛学教育研究中心主任，北京大学人文学部副主任</w:t>
      </w:r>
    </w:p>
    <w:p w:rsidR="001D37B6" w:rsidRDefault="001D37B6">
      <w:pPr>
        <w:jc w:val="left"/>
      </w:pPr>
    </w:p>
    <w:p w:rsidR="001D37B6" w:rsidRDefault="00592D49">
      <w:pPr>
        <w:jc w:val="left"/>
        <w:rPr>
          <w:b/>
          <w:bCs/>
          <w:color w:val="C00000"/>
          <w:sz w:val="22"/>
          <w:szCs w:val="28"/>
        </w:rPr>
      </w:pPr>
      <w:r>
        <w:rPr>
          <w:rFonts w:hint="eastAsia"/>
          <w:b/>
          <w:bCs/>
          <w:noProof/>
          <w:color w:val="C00000"/>
          <w:sz w:val="22"/>
          <w:szCs w:val="28"/>
        </w:rPr>
        <w:drawing>
          <wp:anchor distT="0" distB="0" distL="114300" distR="114300" simplePos="0" relativeHeight="251652096" behindDoc="0" locked="0" layoutInCell="1" allowOverlap="1">
            <wp:simplePos x="0" y="0"/>
            <wp:positionH relativeFrom="column">
              <wp:posOffset>-27305</wp:posOffset>
            </wp:positionH>
            <wp:positionV relativeFrom="paragraph">
              <wp:posOffset>34925</wp:posOffset>
            </wp:positionV>
            <wp:extent cx="582295" cy="704850"/>
            <wp:effectExtent l="19050" t="0" r="8255"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0" cstate="print"/>
                    <a:stretch>
                      <a:fillRect/>
                    </a:stretch>
                  </pic:blipFill>
                  <pic:spPr>
                    <a:xfrm>
                      <a:off x="0" y="0"/>
                      <a:ext cx="582295" cy="704850"/>
                    </a:xfrm>
                    <a:prstGeom prst="rect">
                      <a:avLst/>
                    </a:prstGeom>
                    <a:noFill/>
                    <a:ln>
                      <a:noFill/>
                    </a:ln>
                  </pic:spPr>
                </pic:pic>
              </a:graphicData>
            </a:graphic>
          </wp:anchor>
        </w:drawing>
      </w:r>
      <w:r>
        <w:rPr>
          <w:rFonts w:hint="eastAsia"/>
          <w:b/>
          <w:bCs/>
          <w:color w:val="C00000"/>
          <w:sz w:val="22"/>
          <w:szCs w:val="28"/>
        </w:rPr>
        <w:t>王守常</w:t>
      </w:r>
    </w:p>
    <w:p w:rsidR="001D37B6" w:rsidRDefault="00592D49">
      <w:pPr>
        <w:jc w:val="left"/>
      </w:pPr>
      <w:r>
        <w:rPr>
          <w:rFonts w:hint="eastAsia"/>
        </w:rPr>
        <w:t>北京大学哲学系、宗教学系教授。北大中国哲学与文化研究所副所长，中国文化书院院长、国学院院长</w:t>
      </w:r>
    </w:p>
    <w:p w:rsidR="001D37B6" w:rsidRDefault="001D37B6">
      <w:pPr>
        <w:jc w:val="left"/>
      </w:pPr>
    </w:p>
    <w:p w:rsidR="001D37B6" w:rsidRDefault="00592D49">
      <w:pPr>
        <w:jc w:val="left"/>
        <w:rPr>
          <w:b/>
          <w:bCs/>
          <w:color w:val="C00000"/>
          <w:sz w:val="22"/>
          <w:szCs w:val="28"/>
        </w:rPr>
      </w:pPr>
      <w:r>
        <w:rPr>
          <w:rFonts w:hint="eastAsia"/>
          <w:b/>
          <w:bCs/>
          <w:noProof/>
          <w:color w:val="C00000"/>
          <w:sz w:val="22"/>
          <w:szCs w:val="28"/>
        </w:rPr>
        <w:drawing>
          <wp:anchor distT="0" distB="0" distL="114300" distR="114300" simplePos="0" relativeHeight="251653120" behindDoc="0" locked="0" layoutInCell="1" allowOverlap="1">
            <wp:simplePos x="0" y="0"/>
            <wp:positionH relativeFrom="column">
              <wp:posOffset>-28575</wp:posOffset>
            </wp:positionH>
            <wp:positionV relativeFrom="paragraph">
              <wp:posOffset>3810</wp:posOffset>
            </wp:positionV>
            <wp:extent cx="601980" cy="734695"/>
            <wp:effectExtent l="0" t="0" r="7620" b="8255"/>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31" cstate="print"/>
                    <a:stretch>
                      <a:fillRect/>
                    </a:stretch>
                  </pic:blipFill>
                  <pic:spPr>
                    <a:xfrm>
                      <a:off x="0" y="0"/>
                      <a:ext cx="601980" cy="734695"/>
                    </a:xfrm>
                    <a:prstGeom prst="rect">
                      <a:avLst/>
                    </a:prstGeom>
                    <a:noFill/>
                    <a:ln>
                      <a:noFill/>
                    </a:ln>
                  </pic:spPr>
                </pic:pic>
              </a:graphicData>
            </a:graphic>
          </wp:anchor>
        </w:drawing>
      </w:r>
      <w:r>
        <w:rPr>
          <w:rFonts w:hint="eastAsia"/>
          <w:b/>
          <w:bCs/>
          <w:color w:val="C00000"/>
          <w:sz w:val="22"/>
          <w:szCs w:val="28"/>
        </w:rPr>
        <w:t>宫玉振</w:t>
      </w:r>
    </w:p>
    <w:p w:rsidR="001D37B6" w:rsidRDefault="00592D49">
      <w:pPr>
        <w:jc w:val="left"/>
      </w:pPr>
      <w:r>
        <w:rPr>
          <w:rFonts w:hint="eastAsia"/>
        </w:rPr>
        <w:t>北京大学国家发展研究院管理学教授。</w:t>
      </w:r>
      <w:r>
        <w:rPr>
          <w:rFonts w:hint="eastAsia"/>
        </w:rPr>
        <w:t>BiMBA</w:t>
      </w:r>
      <w:r>
        <w:rPr>
          <w:rFonts w:hint="eastAsia"/>
        </w:rPr>
        <w:t>商学院副院长、学术委员会副主任，曾国藩研究第一人</w:t>
      </w:r>
    </w:p>
    <w:p w:rsidR="001D37B6" w:rsidRDefault="00592D49">
      <w:pPr>
        <w:jc w:val="left"/>
      </w:pPr>
      <w:r>
        <w:rPr>
          <w:rFonts w:hint="eastAsia"/>
          <w:b/>
          <w:bCs/>
          <w:noProof/>
          <w:color w:val="C00000"/>
          <w:sz w:val="22"/>
          <w:szCs w:val="28"/>
        </w:rPr>
        <w:drawing>
          <wp:anchor distT="0" distB="0" distL="114300" distR="114300" simplePos="0" relativeHeight="251654144" behindDoc="0" locked="0" layoutInCell="1" allowOverlap="1">
            <wp:simplePos x="0" y="0"/>
            <wp:positionH relativeFrom="column">
              <wp:posOffset>-733425</wp:posOffset>
            </wp:positionH>
            <wp:positionV relativeFrom="paragraph">
              <wp:posOffset>194310</wp:posOffset>
            </wp:positionV>
            <wp:extent cx="604520" cy="696595"/>
            <wp:effectExtent l="0" t="0" r="5080" b="8255"/>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32" cstate="print"/>
                    <a:srcRect b="6399"/>
                    <a:stretch>
                      <a:fillRect/>
                    </a:stretch>
                  </pic:blipFill>
                  <pic:spPr>
                    <a:xfrm>
                      <a:off x="0" y="0"/>
                      <a:ext cx="604520" cy="696595"/>
                    </a:xfrm>
                    <a:prstGeom prst="rect">
                      <a:avLst/>
                    </a:prstGeom>
                    <a:noFill/>
                    <a:ln>
                      <a:noFill/>
                    </a:ln>
                  </pic:spPr>
                </pic:pic>
              </a:graphicData>
            </a:graphic>
          </wp:anchor>
        </w:drawing>
      </w:r>
    </w:p>
    <w:p w:rsidR="001D37B6" w:rsidRDefault="00592D49">
      <w:pPr>
        <w:jc w:val="left"/>
        <w:rPr>
          <w:b/>
          <w:bCs/>
          <w:color w:val="C00000"/>
          <w:sz w:val="22"/>
          <w:szCs w:val="28"/>
        </w:rPr>
      </w:pPr>
      <w:r>
        <w:rPr>
          <w:rFonts w:hint="eastAsia"/>
          <w:b/>
          <w:bCs/>
          <w:color w:val="C00000"/>
          <w:sz w:val="22"/>
          <w:szCs w:val="28"/>
        </w:rPr>
        <w:t>杨立华</w:t>
      </w:r>
    </w:p>
    <w:p w:rsidR="001D37B6" w:rsidRDefault="00592D49">
      <w:pPr>
        <w:jc w:val="left"/>
      </w:pPr>
      <w:r>
        <w:rPr>
          <w:rFonts w:hint="eastAsia"/>
          <w:sz w:val="22"/>
          <w:szCs w:val="28"/>
        </w:rPr>
        <w:t>北</w:t>
      </w:r>
      <w:r>
        <w:rPr>
          <w:rFonts w:hint="eastAsia"/>
        </w:rPr>
        <w:t>京大学哲学系教授、博士生导师</w:t>
      </w:r>
    </w:p>
    <w:p w:rsidR="001D37B6" w:rsidRDefault="00592D49">
      <w:pPr>
        <w:jc w:val="left"/>
      </w:pPr>
      <w:r>
        <w:rPr>
          <w:rFonts w:hint="eastAsia"/>
        </w:rPr>
        <w:t>北京大学哲学系副主任</w:t>
      </w:r>
    </w:p>
    <w:p w:rsidR="001D37B6" w:rsidRDefault="00592D49">
      <w:pPr>
        <w:jc w:val="left"/>
      </w:pPr>
      <w:r>
        <w:rPr>
          <w:rFonts w:hint="eastAsia"/>
          <w:b/>
          <w:bCs/>
          <w:noProof/>
          <w:color w:val="C00000"/>
          <w:sz w:val="22"/>
          <w:szCs w:val="28"/>
        </w:rPr>
        <w:drawing>
          <wp:anchor distT="0" distB="0" distL="114300" distR="114300" simplePos="0" relativeHeight="251655168" behindDoc="0" locked="0" layoutInCell="1" allowOverlap="1">
            <wp:simplePos x="0" y="0"/>
            <wp:positionH relativeFrom="column">
              <wp:posOffset>-752475</wp:posOffset>
            </wp:positionH>
            <wp:positionV relativeFrom="paragraph">
              <wp:posOffset>171450</wp:posOffset>
            </wp:positionV>
            <wp:extent cx="615950" cy="714375"/>
            <wp:effectExtent l="0" t="0" r="12700" b="9525"/>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33" cstate="print"/>
                    <a:stretch>
                      <a:fillRect/>
                    </a:stretch>
                  </pic:blipFill>
                  <pic:spPr>
                    <a:xfrm>
                      <a:off x="0" y="0"/>
                      <a:ext cx="615950" cy="714375"/>
                    </a:xfrm>
                    <a:prstGeom prst="rect">
                      <a:avLst/>
                    </a:prstGeom>
                    <a:noFill/>
                    <a:ln>
                      <a:noFill/>
                    </a:ln>
                  </pic:spPr>
                </pic:pic>
              </a:graphicData>
            </a:graphic>
          </wp:anchor>
        </w:drawing>
      </w:r>
    </w:p>
    <w:p w:rsidR="001D37B6" w:rsidRDefault="00592D49">
      <w:pPr>
        <w:jc w:val="left"/>
        <w:rPr>
          <w:b/>
          <w:bCs/>
          <w:color w:val="C00000"/>
          <w:sz w:val="22"/>
          <w:szCs w:val="28"/>
        </w:rPr>
      </w:pPr>
      <w:r>
        <w:rPr>
          <w:rFonts w:hint="eastAsia"/>
          <w:b/>
          <w:bCs/>
          <w:color w:val="C00000"/>
          <w:sz w:val="22"/>
          <w:szCs w:val="28"/>
        </w:rPr>
        <w:t>张国刚</w:t>
      </w:r>
    </w:p>
    <w:p w:rsidR="001D37B6" w:rsidRDefault="00592D49">
      <w:pPr>
        <w:jc w:val="left"/>
      </w:pPr>
      <w:r>
        <w:rPr>
          <w:rFonts w:hint="eastAsia"/>
        </w:rPr>
        <w:t>清华大学人文学院教授，历史学博士，博士生导师。清华大学经管学院</w:t>
      </w:r>
      <w:r>
        <w:rPr>
          <w:rFonts w:hint="eastAsia"/>
        </w:rPr>
        <w:t>EMBA</w:t>
      </w:r>
      <w:r>
        <w:rPr>
          <w:rFonts w:hint="eastAsia"/>
        </w:rPr>
        <w:t>教授，教育部长江学者特聘教授</w:t>
      </w:r>
    </w:p>
    <w:p w:rsidR="001D37B6" w:rsidRDefault="001D37B6">
      <w:pPr>
        <w:jc w:val="left"/>
      </w:pPr>
    </w:p>
    <w:p w:rsidR="001D37B6" w:rsidRDefault="00592D49">
      <w:pPr>
        <w:jc w:val="left"/>
        <w:rPr>
          <w:b/>
          <w:bCs/>
          <w:color w:val="C00000"/>
          <w:sz w:val="22"/>
          <w:szCs w:val="28"/>
        </w:rPr>
      </w:pPr>
      <w:r>
        <w:rPr>
          <w:noProof/>
        </w:rPr>
        <w:drawing>
          <wp:anchor distT="0" distB="0" distL="0" distR="0" simplePos="0" relativeHeight="251657216" behindDoc="0" locked="0" layoutInCell="1" allowOverlap="1">
            <wp:simplePos x="0" y="0"/>
            <wp:positionH relativeFrom="page">
              <wp:posOffset>773430</wp:posOffset>
            </wp:positionH>
            <wp:positionV relativeFrom="paragraph">
              <wp:posOffset>34925</wp:posOffset>
            </wp:positionV>
            <wp:extent cx="601345" cy="658495"/>
            <wp:effectExtent l="0" t="0" r="8255" b="8255"/>
            <wp:wrapNone/>
            <wp:docPr id="12" name="image22.jpeg" descr="C:\Users\Administrator\Desktop\赵玉平.jpg赵玉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2.jpeg" descr="C:\Users\Administrator\Desktop\赵玉平.jpg赵玉平"/>
                    <pic:cNvPicPr>
                      <a:picLocks noChangeAspect="1"/>
                    </pic:cNvPicPr>
                  </pic:nvPicPr>
                  <pic:blipFill>
                    <a:blip r:embed="rId34" cstate="print"/>
                    <a:srcRect/>
                    <a:stretch>
                      <a:fillRect/>
                    </a:stretch>
                  </pic:blipFill>
                  <pic:spPr>
                    <a:xfrm>
                      <a:off x="0" y="0"/>
                      <a:ext cx="601345" cy="658495"/>
                    </a:xfrm>
                    <a:prstGeom prst="rect">
                      <a:avLst/>
                    </a:prstGeom>
                  </pic:spPr>
                </pic:pic>
              </a:graphicData>
            </a:graphic>
          </wp:anchor>
        </w:drawing>
      </w:r>
      <w:r>
        <w:rPr>
          <w:rFonts w:hint="eastAsia"/>
        </w:rPr>
        <w:t xml:space="preserve">         </w:t>
      </w:r>
      <w:r>
        <w:rPr>
          <w:rFonts w:hint="eastAsia"/>
          <w:b/>
          <w:bCs/>
          <w:color w:val="C00000"/>
          <w:sz w:val="22"/>
          <w:szCs w:val="28"/>
        </w:rPr>
        <w:t>赵玉平</w:t>
      </w:r>
    </w:p>
    <w:p w:rsidR="001D37B6" w:rsidRDefault="00592D49">
      <w:pPr>
        <w:ind w:left="1104" w:hangingChars="500" w:hanging="1104"/>
        <w:jc w:val="left"/>
      </w:pPr>
      <w:r>
        <w:rPr>
          <w:rFonts w:hint="eastAsia"/>
          <w:b/>
          <w:bCs/>
          <w:color w:val="C00000"/>
          <w:sz w:val="22"/>
          <w:szCs w:val="28"/>
        </w:rPr>
        <w:t xml:space="preserve">         </w:t>
      </w:r>
      <w:hyperlink r:id="rId35" w:tgtFrame="https://baike.baidu.com/item/%E8%B5%B5%E7%8E%89%E5%B9%B3/_blank" w:history="1">
        <w:r>
          <w:t>北京邮电大学</w:t>
        </w:r>
      </w:hyperlink>
      <w:r>
        <w:t>管理学教授；</w:t>
      </w:r>
      <w:hyperlink r:id="rId36" w:tgtFrame="https://baike.baidu.com/item/%E8%B5%B5%E7%8E%89%E5%B9%B3/_blank" w:history="1">
        <w:r>
          <w:t>国学</w:t>
        </w:r>
      </w:hyperlink>
      <w:r>
        <w:t>博士、</w:t>
      </w:r>
      <w:hyperlink r:id="rId37" w:tgtFrame="https://baike.baidu.com/item/%E8%B5%B5%E7%8E%89%E5%B9%B3/_blank" w:history="1">
        <w:r>
          <w:t>心理学</w:t>
        </w:r>
      </w:hyperlink>
      <w:r>
        <w:t>博士</w:t>
      </w:r>
      <w:r>
        <w:rPr>
          <w:rFonts w:hint="eastAsia"/>
        </w:rPr>
        <w:t>；主要从事领导理论、人力资源和中国古代管理思想的研究。中央电视台《百家讲坛》主讲嘉宾</w:t>
      </w:r>
    </w:p>
    <w:p w:rsidR="00B94243" w:rsidRDefault="00B94243" w:rsidP="00B94243">
      <w:pPr>
        <w:ind w:left="1050" w:hangingChars="500" w:hanging="1050"/>
        <w:jc w:val="left"/>
      </w:pPr>
    </w:p>
    <w:p w:rsidR="001D37B6" w:rsidRDefault="00592D49">
      <w:pPr>
        <w:jc w:val="left"/>
        <w:rPr>
          <w:b/>
          <w:bCs/>
          <w:color w:val="C00000"/>
          <w:sz w:val="22"/>
          <w:szCs w:val="28"/>
        </w:rPr>
      </w:pPr>
      <w:r>
        <w:rPr>
          <w:b/>
          <w:bCs/>
          <w:noProof/>
          <w:color w:val="C00000"/>
          <w:sz w:val="22"/>
          <w:szCs w:val="28"/>
        </w:rPr>
        <w:drawing>
          <wp:anchor distT="0" distB="0" distL="114300" distR="114300" simplePos="0" relativeHeight="251660288" behindDoc="0" locked="0" layoutInCell="1" allowOverlap="1">
            <wp:simplePos x="0" y="0"/>
            <wp:positionH relativeFrom="column">
              <wp:posOffset>-75565</wp:posOffset>
            </wp:positionH>
            <wp:positionV relativeFrom="paragraph">
              <wp:posOffset>127635</wp:posOffset>
            </wp:positionV>
            <wp:extent cx="609600" cy="752475"/>
            <wp:effectExtent l="19050" t="0" r="0" b="0"/>
            <wp:wrapSquare wrapText="bothSides"/>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noChangeArrowheads="1"/>
                    </pic:cNvPicPr>
                  </pic:nvPicPr>
                  <pic:blipFill>
                    <a:blip r:embed="rId38" cstate="print"/>
                    <a:srcRect/>
                    <a:stretch>
                      <a:fillRect/>
                    </a:stretch>
                  </pic:blipFill>
                  <pic:spPr>
                    <a:xfrm>
                      <a:off x="0" y="0"/>
                      <a:ext cx="609600" cy="752475"/>
                    </a:xfrm>
                    <a:prstGeom prst="rect">
                      <a:avLst/>
                    </a:prstGeom>
                    <a:noFill/>
                    <a:ln w="9525">
                      <a:noFill/>
                      <a:miter lim="800000"/>
                      <a:headEnd/>
                      <a:tailEnd/>
                    </a:ln>
                  </pic:spPr>
                </pic:pic>
              </a:graphicData>
            </a:graphic>
          </wp:anchor>
        </w:drawing>
      </w:r>
    </w:p>
    <w:p w:rsidR="001D37B6" w:rsidRDefault="00592D49">
      <w:pPr>
        <w:jc w:val="left"/>
        <w:rPr>
          <w:b/>
          <w:bCs/>
          <w:color w:val="C00000"/>
          <w:sz w:val="22"/>
          <w:szCs w:val="28"/>
        </w:rPr>
      </w:pPr>
      <w:r>
        <w:rPr>
          <w:rFonts w:hint="eastAsia"/>
          <w:b/>
          <w:bCs/>
          <w:color w:val="C00000"/>
          <w:sz w:val="22"/>
          <w:szCs w:val="28"/>
        </w:rPr>
        <w:t>薛国安</w:t>
      </w:r>
    </w:p>
    <w:p w:rsidR="001D37B6" w:rsidRDefault="00FD432E">
      <w:pPr>
        <w:jc w:val="left"/>
      </w:pPr>
      <w:hyperlink r:id="rId39" w:tgtFrame="_blank" w:history="1">
        <w:r w:rsidR="00592D49">
          <w:t>国防大学</w:t>
        </w:r>
      </w:hyperlink>
      <w:r w:rsidR="00592D49">
        <w:t>战略教研部副主任、</w:t>
      </w:r>
      <w:hyperlink r:id="rId40" w:tgtFrame="_blank" w:history="1">
        <w:r w:rsidR="00592D49">
          <w:t>教授</w:t>
        </w:r>
      </w:hyperlink>
      <w:r w:rsidR="00592D49">
        <w:t>、博士生导师、中国孙子兵法研究会常务理事。</w:t>
      </w:r>
    </w:p>
    <w:p w:rsidR="001D37B6" w:rsidRDefault="001D37B6">
      <w:pPr>
        <w:jc w:val="left"/>
      </w:pPr>
    </w:p>
    <w:sectPr w:rsidR="001D37B6" w:rsidSect="001D37B6">
      <w:pgSz w:w="11906" w:h="16838"/>
      <w:pgMar w:top="1247" w:right="1134" w:bottom="1247"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95648"/>
    <w:multiLevelType w:val="multilevel"/>
    <w:tmpl w:val="56F956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2D0B68"/>
    <w:rsid w:val="00106742"/>
    <w:rsid w:val="00117015"/>
    <w:rsid w:val="001A6F47"/>
    <w:rsid w:val="001A7F14"/>
    <w:rsid w:val="001D37B6"/>
    <w:rsid w:val="001E5945"/>
    <w:rsid w:val="00201FCA"/>
    <w:rsid w:val="002F42E7"/>
    <w:rsid w:val="004177DB"/>
    <w:rsid w:val="00432832"/>
    <w:rsid w:val="00454379"/>
    <w:rsid w:val="00460182"/>
    <w:rsid w:val="004B6B30"/>
    <w:rsid w:val="00505FB7"/>
    <w:rsid w:val="0051223A"/>
    <w:rsid w:val="00540414"/>
    <w:rsid w:val="00546478"/>
    <w:rsid w:val="00592D49"/>
    <w:rsid w:val="005D0672"/>
    <w:rsid w:val="00606A48"/>
    <w:rsid w:val="00711896"/>
    <w:rsid w:val="00716F8B"/>
    <w:rsid w:val="007A1FEE"/>
    <w:rsid w:val="007D4410"/>
    <w:rsid w:val="00863191"/>
    <w:rsid w:val="0093066F"/>
    <w:rsid w:val="00936FED"/>
    <w:rsid w:val="00957E6A"/>
    <w:rsid w:val="009F6DD0"/>
    <w:rsid w:val="00B446A5"/>
    <w:rsid w:val="00B538AD"/>
    <w:rsid w:val="00B94243"/>
    <w:rsid w:val="00BF0FC4"/>
    <w:rsid w:val="00C13E88"/>
    <w:rsid w:val="00CB75F1"/>
    <w:rsid w:val="00D7654A"/>
    <w:rsid w:val="00DD61A1"/>
    <w:rsid w:val="00E45A50"/>
    <w:rsid w:val="00FA6FE2"/>
    <w:rsid w:val="00FD432E"/>
    <w:rsid w:val="2E2D0B68"/>
    <w:rsid w:val="426A0FCE"/>
    <w:rsid w:val="43827327"/>
    <w:rsid w:val="555907FE"/>
    <w:rsid w:val="6C984B0D"/>
    <w:rsid w:val="759A3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7B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D37B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D37B6"/>
    <w:pPr>
      <w:ind w:left="353"/>
    </w:pPr>
    <w:rPr>
      <w:sz w:val="20"/>
      <w:szCs w:val="20"/>
    </w:rPr>
  </w:style>
  <w:style w:type="paragraph" w:styleId="a4">
    <w:name w:val="Balloon Text"/>
    <w:basedOn w:val="a"/>
    <w:link w:val="Char"/>
    <w:qFormat/>
    <w:rsid w:val="001D37B6"/>
    <w:rPr>
      <w:sz w:val="18"/>
      <w:szCs w:val="18"/>
    </w:rPr>
  </w:style>
  <w:style w:type="paragraph" w:styleId="a5">
    <w:name w:val="footer"/>
    <w:basedOn w:val="a"/>
    <w:link w:val="Char0"/>
    <w:rsid w:val="001D37B6"/>
    <w:pPr>
      <w:tabs>
        <w:tab w:val="center" w:pos="4153"/>
        <w:tab w:val="right" w:pos="8306"/>
      </w:tabs>
      <w:snapToGrid w:val="0"/>
      <w:jc w:val="left"/>
    </w:pPr>
    <w:rPr>
      <w:sz w:val="18"/>
      <w:szCs w:val="18"/>
    </w:rPr>
  </w:style>
  <w:style w:type="paragraph" w:styleId="a6">
    <w:name w:val="header"/>
    <w:basedOn w:val="a"/>
    <w:link w:val="Char1"/>
    <w:qFormat/>
    <w:rsid w:val="001D37B6"/>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1D37B6"/>
    <w:pPr>
      <w:spacing w:beforeAutospacing="1" w:afterAutospacing="1"/>
      <w:jc w:val="left"/>
    </w:pPr>
    <w:rPr>
      <w:rFonts w:cs="Times New Roman"/>
      <w:kern w:val="0"/>
      <w:sz w:val="24"/>
    </w:rPr>
  </w:style>
  <w:style w:type="table" w:styleId="a8">
    <w:name w:val="Table Grid"/>
    <w:basedOn w:val="a1"/>
    <w:qFormat/>
    <w:rsid w:val="001D37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1D37B6"/>
    <w:rPr>
      <w:b/>
    </w:rPr>
  </w:style>
  <w:style w:type="character" w:styleId="aa">
    <w:name w:val="Hyperlink"/>
    <w:basedOn w:val="a0"/>
    <w:qFormat/>
    <w:rsid w:val="001D37B6"/>
    <w:rPr>
      <w:color w:val="0000FF"/>
      <w:u w:val="single"/>
    </w:rPr>
  </w:style>
  <w:style w:type="character" w:customStyle="1" w:styleId="Char1">
    <w:name w:val="页眉 Char"/>
    <w:basedOn w:val="a0"/>
    <w:link w:val="a6"/>
    <w:qFormat/>
    <w:rsid w:val="001D37B6"/>
    <w:rPr>
      <w:rFonts w:asciiTheme="minorHAnsi" w:eastAsiaTheme="minorEastAsia" w:hAnsiTheme="minorHAnsi" w:cstheme="minorBidi"/>
      <w:kern w:val="2"/>
      <w:sz w:val="18"/>
      <w:szCs w:val="18"/>
    </w:rPr>
  </w:style>
  <w:style w:type="character" w:customStyle="1" w:styleId="Char0">
    <w:name w:val="页脚 Char"/>
    <w:basedOn w:val="a0"/>
    <w:link w:val="a5"/>
    <w:qFormat/>
    <w:rsid w:val="001D37B6"/>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1D37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9%AD%8F%E6%99%8B%E7%8E%84%E5%AD%A6/937371" TargetMode="External"/><Relationship Id="rId13" Type="http://schemas.openxmlformats.org/officeDocument/2006/relationships/hyperlink" Target="https://baike.baidu.com/item/%E5%85%AD%E6%9C%9D%E9%AA%88%E6%96%87" TargetMode="External"/><Relationship Id="rId18" Type="http://schemas.openxmlformats.org/officeDocument/2006/relationships/image" Target="media/image1.png"/><Relationship Id="rId26" Type="http://schemas.openxmlformats.org/officeDocument/2006/relationships/hyperlink" Target="https://baike.baidu.com/item/%E4%B8%AD%E5%9B%BD%E5%8F%B2%E5%AD%A6%E4%BC%9A/1053465" TargetMode="External"/><Relationship Id="rId39" Type="http://schemas.openxmlformats.org/officeDocument/2006/relationships/hyperlink" Target="https://baike.baidu.com/item/%E5%9B%BD%E9%98%B2%E5%A4%A7%E5%AD%A6"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10.jpeg"/><Relationship Id="rId42" Type="http://schemas.openxmlformats.org/officeDocument/2006/relationships/theme" Target="theme/theme1.xml"/><Relationship Id="rId7" Type="http://schemas.openxmlformats.org/officeDocument/2006/relationships/hyperlink" Target="https://baike.baidu.com/item/%E4%B8%A4%E6%B1%89%E7%BB%8F%E5%AD%A6" TargetMode="External"/><Relationship Id="rId12" Type="http://schemas.openxmlformats.org/officeDocument/2006/relationships/hyperlink" Target="https://baike.baidu.com/item/%E6%B1%89%E8%B5%8B" TargetMode="External"/><Relationship Id="rId17" Type="http://schemas.openxmlformats.org/officeDocument/2006/relationships/hyperlink" Target="https://baike.baidu.com/item/%E5%85%88%E7%A7%A6%E8%AF%B8%E5%AD%90" TargetMode="External"/><Relationship Id="rId25" Type="http://schemas.openxmlformats.org/officeDocument/2006/relationships/hyperlink" Target="https://baike.baidu.com/item/%E5%8C%97%E4%BA%AC%E5%A4%A7%E5%AD%A6%E4%B8%AD%E5%9B%BD%E5%8F%A4%E4%BB%A3%E5%8F%B2%E7%A0%94%E7%A9%B6%E4%B8%AD%E5%BF%83" TargetMode="External"/><Relationship Id="rId33" Type="http://schemas.openxmlformats.org/officeDocument/2006/relationships/image" Target="media/image9.png"/><Relationship Id="rId38"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baike.baidu.com/item/%E6%98%8E%E6%B8%85%E5%B0%8F%E8%AF%B4" TargetMode="External"/><Relationship Id="rId20" Type="http://schemas.openxmlformats.org/officeDocument/2006/relationships/hyperlink" Target="https://baike.baidu.com/item/%E9%95%BF%E6%B1%9F%E5%AD%A6%E8%80%85/3501759"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ike.baidu.com/item/%E8%AF%B8%E5%AD%90%E7%99%BE%E5%AE%B6/16808" TargetMode="External"/><Relationship Id="rId11" Type="http://schemas.openxmlformats.org/officeDocument/2006/relationships/hyperlink" Target="https://baike.baidu.com/item/%E6%98%8E%E6%B8%85%E5%AE%9E%E5%AD%A6" TargetMode="External"/><Relationship Id="rId24" Type="http://schemas.openxmlformats.org/officeDocument/2006/relationships/hyperlink" Target="https://baike.baidu.com/item/%E5%8C%97%E4%BA%AC%E5%A4%A7%E5%AD%A6" TargetMode="External"/><Relationship Id="rId32" Type="http://schemas.openxmlformats.org/officeDocument/2006/relationships/image" Target="media/image8.png"/><Relationship Id="rId37" Type="http://schemas.openxmlformats.org/officeDocument/2006/relationships/hyperlink" Target="https://baike.baidu.com/item/%E5%BF%83%E7%90%86%E5%AD%A6/6215" TargetMode="External"/><Relationship Id="rId40" Type="http://schemas.openxmlformats.org/officeDocument/2006/relationships/hyperlink" Target="https://baike.baidu.com/item/%E6%95%99%E6%8E%88/18291" TargetMode="External"/><Relationship Id="rId5" Type="http://schemas.openxmlformats.org/officeDocument/2006/relationships/webSettings" Target="webSettings.xml"/><Relationship Id="rId15" Type="http://schemas.openxmlformats.org/officeDocument/2006/relationships/hyperlink" Target="https://baike.baidu.com/item/%E5%85%83%E6%9B%B2" TargetMode="External"/><Relationship Id="rId23" Type="http://schemas.openxmlformats.org/officeDocument/2006/relationships/hyperlink" Target="https://baike.baidu.com/item/%E4%B8%AD%E5%9B%BD%E5%8F%A4%E4%BB%A3%E5%8F%B2%E7%A0%94%E7%A9%B6%E4%B8%AD%E5%BF%83/10627089" TargetMode="External"/><Relationship Id="rId28" Type="http://schemas.openxmlformats.org/officeDocument/2006/relationships/image" Target="media/image4.png"/><Relationship Id="rId36" Type="http://schemas.openxmlformats.org/officeDocument/2006/relationships/hyperlink" Target="https://baike.baidu.com/item/%E5%9B%BD%E5%AD%A6" TargetMode="External"/><Relationship Id="rId10" Type="http://schemas.openxmlformats.org/officeDocument/2006/relationships/hyperlink" Target="https://baike.baidu.com/item/%E5%AE%8B%E6%98%8E%E7%90%86%E5%AD%A6/1418846" TargetMode="External"/><Relationship Id="rId19" Type="http://schemas.openxmlformats.org/officeDocument/2006/relationships/hyperlink" Target="https://baike.baidu.com/item/%E5%8C%97%E4%BA%AC%E5%A4%A7%E5%AD%A6%E5%8E%86%E5%8F%B2%E5%AD%A6%E7%B3%BB/9776795"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baike.baidu.com/item/%E9%9A%8B%E5%94%90%E9%81%93%E5%AD%A6" TargetMode="External"/><Relationship Id="rId14" Type="http://schemas.openxmlformats.org/officeDocument/2006/relationships/hyperlink" Target="https://baike.baidu.com/item/%E5%94%90%E5%AE%8B%E8%AF%97%E8%AF%8D" TargetMode="External"/><Relationship Id="rId22" Type="http://schemas.openxmlformats.org/officeDocument/2006/relationships/hyperlink" Target="https://baike.baidu.com/item/%E5%8C%97%E4%BA%AC%E5%A4%A7%E5%AD%A6%E5%8E%86%E5%8F%B2%E5%AD%A6%E7%B3%BB/9776795"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hyperlink" Target="https://baike.baidu.com/item/%E5%8C%97%E4%BA%AC%E9%82%AE%E7%94%B5%E5%A4%A7%E5%AD%A6/1395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3"/>
    <customShpInfo spid="_x0000_s1044"/>
    <customShpInfo spid="_x0000_s1048"/>
    <customShpInfo spid="_x0000_s1058"/>
    <customShpInfo spid="_x0000_s1061"/>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北大建筑与设计云贺</dc:creator>
  <cp:lastModifiedBy>Boss liu</cp:lastModifiedBy>
  <cp:revision>16</cp:revision>
  <dcterms:created xsi:type="dcterms:W3CDTF">2019-06-06T06:42:00Z</dcterms:created>
  <dcterms:modified xsi:type="dcterms:W3CDTF">2019-06-10T06:47:00Z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