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06" w:lineRule="exact"/>
        <w:ind w:left="6500"/>
        <w:rPr>
          <w:color w:val="auto"/>
          <w:sz w:val="20"/>
          <w:szCs w:val="20"/>
        </w:rPr>
      </w:pPr>
      <w:bookmarkStart w:id="0" w:name="page1"/>
      <w:bookmarkEnd w:id="0"/>
      <w:r>
        <w:rPr>
          <w:rFonts w:ascii="宋体" w:hAnsi="宋体" w:eastAsia="宋体" w:cs="宋体"/>
          <w:b/>
          <w:bCs/>
          <w:color w:val="DE575D"/>
          <w:sz w:val="18"/>
          <w:szCs w:val="18"/>
        </w:rPr>
        <w:t>源起北大，课程体系再升级</w:t>
      </w:r>
    </w:p>
    <w:p>
      <w:pPr>
        <w:spacing w:after="0" w:line="172" w:lineRule="exact"/>
        <w:rPr>
          <w:color w:val="auto"/>
          <w:sz w:val="24"/>
          <w:szCs w:val="24"/>
        </w:rPr>
      </w:pPr>
    </w:p>
    <w:p>
      <w:pPr>
        <w:spacing w:after="0" w:line="502" w:lineRule="exact"/>
        <w:ind w:right="-13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44"/>
          <w:szCs w:val="44"/>
        </w:rPr>
        <w:t>工商管理创新（EMBA）总裁高级研修班</w:t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79" w:lineRule="exact"/>
        <w:rPr>
          <w:color w:val="auto"/>
          <w:sz w:val="24"/>
          <w:szCs w:val="24"/>
        </w:rPr>
      </w:pPr>
    </w:p>
    <w:p>
      <w:pPr>
        <w:spacing w:after="0" w:line="531" w:lineRule="exact"/>
        <w:ind w:left="6900"/>
        <w:rPr>
          <w:color w:val="auto"/>
          <w:sz w:val="20"/>
          <w:szCs w:val="20"/>
        </w:rPr>
      </w:pPr>
      <w:r>
        <w:rPr>
          <w:color w:val="auto"/>
          <w:sz w:val="1"/>
          <w:szCs w:val="1"/>
        </w:rPr>
        <w:drawing>
          <wp:inline distT="0" distB="0" distL="0" distR="0">
            <wp:extent cx="88900" cy="3130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/>
          <w:bCs/>
          <w:color w:val="FFFFFF"/>
          <w:sz w:val="27"/>
          <w:szCs w:val="27"/>
          <w:highlight w:val="blue"/>
        </w:rPr>
        <w:t>2019 升级版</w:t>
      </w:r>
      <w:r>
        <w:rPr>
          <w:color w:val="auto"/>
          <w:sz w:val="1"/>
          <w:szCs w:val="1"/>
        </w:rPr>
        <w:drawing>
          <wp:inline distT="0" distB="0" distL="0" distR="0">
            <wp:extent cx="88900" cy="3130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67" w:lineRule="exact"/>
        <w:rPr>
          <w:color w:val="auto"/>
          <w:sz w:val="24"/>
          <w:szCs w:val="24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【项目背景】</w:t>
      </w:r>
    </w:p>
    <w:p>
      <w:pPr>
        <w:spacing w:after="0" w:line="275" w:lineRule="exact"/>
        <w:rPr>
          <w:color w:val="auto"/>
          <w:sz w:val="24"/>
          <w:szCs w:val="24"/>
        </w:rPr>
      </w:pPr>
    </w:p>
    <w:p>
      <w:pPr>
        <w:spacing w:after="0" w:line="240" w:lineRule="exact"/>
        <w:rPr>
          <w:color w:val="auto"/>
          <w:sz w:val="21"/>
          <w:szCs w:val="21"/>
        </w:rPr>
      </w:pPr>
      <w:r>
        <w:rPr>
          <w:rFonts w:ascii="宋体" w:hAnsi="宋体" w:eastAsia="宋体" w:cs="宋体"/>
          <w:color w:val="auto"/>
          <w:sz w:val="21"/>
          <w:szCs w:val="21"/>
        </w:rPr>
        <w:t>值习主席率领中国崛起，中西国家强弱交替的历史时刻；中国企业迎来梦寐以求的发展机遇，商界精英应运而生。商界竞争已成为强国蓄势的一场暗战！商强则国强，企业盛则国昌。培育工商精英，就是保障国家未来。时势造就英雄，胸怀商业理想的管理者，若能洞悉</w:t>
      </w:r>
      <w:r>
        <w:rPr>
          <w:rFonts w:ascii="宋体" w:hAnsi="宋体" w:eastAsia="宋体" w:cs="宋体"/>
          <w:color w:val="auto"/>
          <w:sz w:val="21"/>
          <w:szCs w:val="21"/>
        </w:rPr>
        <w:t>趋势把握时机，勇于构建前瞻思想，整合资源促管理变革，择日终成管理精英，民族财富之脊梁。结合当前宏观现状，衍生本课程系，为企业转型升级插上腾飞的翅膀！</w:t>
      </w:r>
    </w:p>
    <w:p>
      <w:pPr>
        <w:spacing w:after="0" w:line="274" w:lineRule="exact"/>
        <w:rPr>
          <w:rFonts w:ascii="宋体" w:hAnsi="宋体" w:eastAsia="宋体" w:cs="宋体"/>
          <w:b/>
          <w:bCs/>
          <w:color w:val="443D83"/>
          <w:sz w:val="24"/>
          <w:szCs w:val="24"/>
        </w:rPr>
      </w:pPr>
    </w:p>
    <w:p>
      <w:pPr>
        <w:spacing w:after="0" w:line="274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【前瞻创新课程体系】</w:t>
      </w:r>
    </w:p>
    <w:p>
      <w:pPr>
        <w:spacing w:after="0" w:line="275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全球大变革，中国新时代，如何洞察未来商业发展之势？</w:t>
      </w:r>
    </w:p>
    <w:p>
      <w:pPr>
        <w:spacing w:after="0" w:line="291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成为引领时代的企业家，需要具备哪些全新的认知与素质？</w:t>
      </w:r>
    </w:p>
    <w:p>
      <w:pPr>
        <w:spacing w:after="0" w:line="279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C00000"/>
          <w:sz w:val="30"/>
          <w:szCs w:val="30"/>
        </w:rPr>
        <w:t>①</w:t>
      </w:r>
      <w:r>
        <w:rPr>
          <w:rFonts w:ascii="宋体" w:hAnsi="宋体" w:eastAsia="宋体" w:cs="宋体"/>
          <w:b/>
          <w:bCs/>
          <w:color w:val="000000"/>
          <w:sz w:val="20"/>
          <w:szCs w:val="20"/>
        </w:rPr>
        <w:t>取</w:t>
      </w:r>
      <w:r>
        <w:rPr>
          <w:rFonts w:ascii="宋体" w:hAnsi="宋体" w:eastAsia="宋体" w:cs="宋体"/>
          <w:b/>
          <w:bCs/>
          <w:color w:val="C00000"/>
          <w:sz w:val="30"/>
          <w:szCs w:val="30"/>
        </w:rPr>
        <w:t>势</w:t>
      </w:r>
      <w:r>
        <w:rPr>
          <w:rFonts w:ascii="宋体" w:hAnsi="宋体" w:eastAsia="宋体" w:cs="宋体"/>
          <w:color w:val="000000"/>
          <w:sz w:val="20"/>
          <w:szCs w:val="20"/>
        </w:rPr>
        <w:t>中国新时代</w:t>
      </w:r>
    </w:p>
    <w:p>
      <w:pPr>
        <w:spacing w:after="0" w:line="293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通过著名实战派专、家、教授前瞻 性商业研究，在这个全球大变革 时代，洞察世界和</w:t>
      </w:r>
    </w:p>
    <w:p>
      <w:pPr>
        <w:spacing w:after="0" w:line="302" w:lineRule="exact"/>
        <w:rPr>
          <w:color w:val="auto"/>
          <w:sz w:val="24"/>
          <w:szCs w:val="24"/>
        </w:rPr>
      </w:pPr>
    </w:p>
    <w:p>
      <w:pPr>
        <w:spacing w:after="0" w:line="229" w:lineRule="exact"/>
        <w:ind w:right="494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中国商业的历史、现在与未来方向。</w:t>
      </w:r>
    </w:p>
    <w:p>
      <w:pPr>
        <w:spacing w:after="0" w:line="279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C00000"/>
          <w:sz w:val="30"/>
          <w:szCs w:val="30"/>
        </w:rPr>
        <w:t>②</w:t>
      </w:r>
      <w:r>
        <w:rPr>
          <w:rFonts w:ascii="宋体" w:hAnsi="宋体" w:eastAsia="宋体" w:cs="宋体"/>
          <w:b/>
          <w:bCs/>
          <w:color w:val="000000"/>
          <w:sz w:val="20"/>
          <w:szCs w:val="20"/>
        </w:rPr>
        <w:t>明</w:t>
      </w:r>
      <w:r>
        <w:rPr>
          <w:rFonts w:ascii="宋体" w:hAnsi="宋体" w:eastAsia="宋体" w:cs="宋体"/>
          <w:b/>
          <w:bCs/>
          <w:color w:val="C00000"/>
          <w:sz w:val="30"/>
          <w:szCs w:val="30"/>
        </w:rPr>
        <w:t>道</w:t>
      </w:r>
      <w:r>
        <w:rPr>
          <w:rFonts w:ascii="宋体" w:hAnsi="宋体" w:eastAsia="宋体" w:cs="宋体"/>
          <w:color w:val="000000"/>
          <w:sz w:val="20"/>
          <w:szCs w:val="20"/>
        </w:rPr>
        <w:t>新格局 新思维</w:t>
      </w:r>
    </w:p>
    <w:p>
      <w:pPr>
        <w:spacing w:after="0" w:line="305" w:lineRule="exact"/>
        <w:rPr>
          <w:color w:val="auto"/>
          <w:sz w:val="24"/>
          <w:szCs w:val="24"/>
        </w:rPr>
      </w:pPr>
    </w:p>
    <w:p>
      <w:pPr>
        <w:spacing w:after="0" w:line="229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于“取势”下“明道”，为企业家打造系统的学习解决方案，帮助企业家打破思维定式，</w:t>
      </w:r>
    </w:p>
    <w:p>
      <w:pPr>
        <w:spacing w:after="0" w:line="291" w:lineRule="exact"/>
        <w:rPr>
          <w:color w:val="auto"/>
          <w:sz w:val="24"/>
          <w:szCs w:val="24"/>
        </w:rPr>
      </w:pPr>
    </w:p>
    <w:p>
      <w:pPr>
        <w:spacing w:after="0" w:line="240" w:lineRule="exact"/>
        <w:ind w:left="3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构建系统商业观。</w:t>
      </w:r>
    </w:p>
    <w:p>
      <w:pPr>
        <w:spacing w:after="0" w:line="279" w:lineRule="exact"/>
        <w:rPr>
          <w:color w:val="auto"/>
          <w:sz w:val="24"/>
          <w:szCs w:val="24"/>
        </w:rPr>
      </w:pPr>
    </w:p>
    <w:p>
      <w:pPr>
        <w:spacing w:after="0" w:line="343" w:lineRule="exact"/>
        <w:ind w:left="96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C00000"/>
          <w:sz w:val="30"/>
          <w:szCs w:val="30"/>
        </w:rPr>
        <w:t>③</w:t>
      </w:r>
      <w:r>
        <w:rPr>
          <w:rFonts w:ascii="宋体" w:hAnsi="宋体" w:eastAsia="宋体" w:cs="宋体"/>
          <w:color w:val="000000"/>
          <w:sz w:val="20"/>
          <w:szCs w:val="20"/>
        </w:rPr>
        <w:t>优</w:t>
      </w:r>
      <w:r>
        <w:rPr>
          <w:rFonts w:ascii="宋体" w:hAnsi="宋体" w:eastAsia="宋体" w:cs="宋体"/>
          <w:b/>
          <w:bCs/>
          <w:color w:val="C00000"/>
          <w:sz w:val="30"/>
          <w:szCs w:val="30"/>
        </w:rPr>
        <w:t>術</w:t>
      </w:r>
      <w:r>
        <w:rPr>
          <w:rFonts w:ascii="宋体" w:hAnsi="宋体" w:eastAsia="宋体" w:cs="宋体"/>
          <w:color w:val="000000"/>
          <w:sz w:val="20"/>
          <w:szCs w:val="20"/>
        </w:rPr>
        <w:t>实践创新 创建变革</w:t>
      </w:r>
    </w:p>
    <w:p>
      <w:pPr>
        <w:spacing w:after="0" w:line="323" w:lineRule="exact"/>
        <w:rPr>
          <w:color w:val="auto"/>
          <w:sz w:val="24"/>
          <w:szCs w:val="24"/>
        </w:rPr>
      </w:pPr>
    </w:p>
    <w:p>
      <w:pPr>
        <w:spacing w:after="0" w:line="370" w:lineRule="exact"/>
        <w:ind w:left="360" w:right="366" w:firstLine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由“道”及“术”，通过前瞻创新的课程体系打造中国商业学习生态，凝聚领袖级企业家群体，引领变革与创新，共同创见未来。</w:t>
      </w:r>
    </w:p>
    <w:p>
      <w:pPr>
        <w:sectPr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00" w:lineRule="exact"/>
        <w:rPr>
          <w:color w:val="auto"/>
          <w:sz w:val="24"/>
          <w:szCs w:val="24"/>
        </w:rPr>
      </w:pPr>
    </w:p>
    <w:p>
      <w:pPr>
        <w:spacing w:after="0" w:line="297" w:lineRule="exact"/>
        <w:rPr>
          <w:color w:val="auto"/>
          <w:sz w:val="24"/>
          <w:szCs w:val="24"/>
        </w:rPr>
      </w:pPr>
    </w:p>
    <w:p>
      <w:pPr>
        <w:spacing w:after="0" w:line="308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27"/>
          <w:szCs w:val="27"/>
        </w:rPr>
        <w:t>造烛求名|读书求理</w:t>
      </w:r>
    </w:p>
    <w:p>
      <w:pPr>
        <w:sectPr>
          <w:type w:val="continuous"/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6" w:lineRule="exact"/>
        <w:ind w:left="6500"/>
        <w:rPr>
          <w:color w:val="auto"/>
          <w:sz w:val="20"/>
          <w:szCs w:val="20"/>
        </w:rPr>
      </w:pPr>
      <w:bookmarkStart w:id="1" w:name="page2"/>
      <w:bookmarkEnd w:id="1"/>
      <w:r>
        <w:rPr>
          <w:rFonts w:ascii="宋体" w:hAnsi="宋体" w:eastAsia="宋体" w:cs="宋体"/>
          <w:b/>
          <w:bCs/>
          <w:color w:val="DE575D"/>
          <w:sz w:val="18"/>
          <w:szCs w:val="18"/>
        </w:rPr>
        <w:t>源起北大，课程体系再升级</w:t>
      </w:r>
    </w:p>
    <w:p>
      <w:pPr>
        <w:spacing w:after="0" w:line="255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【四大优势】</w:t>
      </w:r>
    </w:p>
    <w:p>
      <w:pPr>
        <w:spacing w:after="0" w:line="275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1、突出重点，融合企业</w:t>
      </w: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spacing w:after="0" w:line="370" w:lineRule="exact"/>
        <w:ind w:left="360" w:right="366" w:firstLine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课程模块围绕企业管理战略、国内外经济形势等设计，专注培育工商精英，立足改革创新前沿，发挥学术资源优势，助民营企业卓著成长，成就商界精英理想。</w:t>
      </w:r>
    </w:p>
    <w:p>
      <w:pPr>
        <w:spacing w:after="0" w:line="29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2、国际视野，本土实践</w:t>
      </w: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spacing w:after="0" w:line="370" w:lineRule="exact"/>
        <w:ind w:left="360" w:right="266" w:firstLine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课程融会中国五千年传统文化与智慧，把哲学思想、战略之道、谋略之术和用人之法与国际视野、理念相结合，开阔管理思路，激发灵感，解析经营之道，增强企业核心竞争力。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3、泰斗星布，名师云集</w:t>
      </w: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spacing w:after="0" w:line="370" w:lineRule="exact"/>
        <w:ind w:left="360" w:right="366" w:firstLine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突破传统理念授课，师资汇集北大，业内顶尖专家，国家相关法律政策、经济研究人员等国内名校教授，国内外大型企业工作经历的高级管理人员。</w:t>
      </w:r>
    </w:p>
    <w:p>
      <w:pPr>
        <w:spacing w:after="0" w:line="292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4、人脉广阔，商业生态</w:t>
      </w:r>
    </w:p>
    <w:p>
      <w:pPr>
        <w:spacing w:after="0" w:line="321" w:lineRule="exact"/>
        <w:rPr>
          <w:color w:val="auto"/>
          <w:sz w:val="20"/>
          <w:szCs w:val="20"/>
        </w:rPr>
      </w:pPr>
    </w:p>
    <w:p>
      <w:pPr>
        <w:spacing w:after="0" w:line="370" w:lineRule="exact"/>
        <w:ind w:left="360" w:right="366" w:firstLine="4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发挥平台优势，整合优势资源，为学员建立广阔的交流平台，建立高端人脉网络，为学员之间的合作提供无限商机。</w:t>
      </w:r>
    </w:p>
    <w:p>
      <w:pPr>
        <w:spacing w:after="0" w:line="274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【四大收益】</w:t>
      </w:r>
    </w:p>
    <w:p>
      <w:pPr>
        <w:spacing w:after="0" w:line="275" w:lineRule="exact"/>
        <w:rPr>
          <w:color w:val="auto"/>
          <w:sz w:val="20"/>
          <w:szCs w:val="20"/>
        </w:rPr>
      </w:pPr>
    </w:p>
    <w:p>
      <w:pPr>
        <w:tabs>
          <w:tab w:val="left" w:pos="464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清势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得法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tabs>
          <w:tab w:val="left" w:pos="464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清国际发展之势，清国内经济之势。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得资源整合之法，得资本运作之法。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tabs>
          <w:tab w:val="left" w:pos="464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清行业升级之势，清企业成长之势。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得经营智慧之法，得领袖修炼之法。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tabs>
          <w:tab w:val="left" w:pos="454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汇聚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获实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tabs>
          <w:tab w:val="left" w:pos="454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汇同窗友谊之聚，汇资源对接之聚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获企业成长之实，获人文精神之实。</w:t>
      </w:r>
    </w:p>
    <w:p>
      <w:pPr>
        <w:spacing w:after="0" w:line="291" w:lineRule="exact"/>
        <w:rPr>
          <w:color w:val="auto"/>
          <w:sz w:val="20"/>
          <w:szCs w:val="20"/>
        </w:rPr>
      </w:pPr>
    </w:p>
    <w:p>
      <w:pPr>
        <w:tabs>
          <w:tab w:val="left" w:pos="454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汇专家辅导之聚，汇名流互动之聚。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获社会尊敬之实，获幸福人生之实。</w:t>
      </w:r>
    </w:p>
    <w:p>
      <w:pPr>
        <w:sectPr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2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27"/>
          <w:szCs w:val="27"/>
        </w:rPr>
        <w:t>造烛求名|读书求理</w:t>
      </w:r>
    </w:p>
    <w:p>
      <w:pPr>
        <w:sectPr>
          <w:type w:val="continuous"/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6" w:lineRule="exact"/>
        <w:ind w:left="6500"/>
        <w:rPr>
          <w:color w:val="auto"/>
          <w:sz w:val="20"/>
          <w:szCs w:val="20"/>
        </w:rPr>
      </w:pPr>
      <w:bookmarkStart w:id="2" w:name="page3"/>
      <w:bookmarkEnd w:id="2"/>
      <w:r>
        <w:rPr>
          <w:rFonts w:ascii="宋体" w:hAnsi="宋体" w:eastAsia="宋体" w:cs="宋体"/>
          <w:b/>
          <w:bCs/>
          <w:color w:val="DE575D"/>
          <w:sz w:val="18"/>
          <w:szCs w:val="18"/>
        </w:rPr>
        <w:t>源起北大，课程体系再升级</w:t>
      </w:r>
    </w:p>
    <w:p>
      <w:pPr>
        <w:spacing w:after="0" w:line="223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【课程设置】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6" w:lineRule="exact"/>
        <w:rPr>
          <w:color w:val="auto"/>
          <w:sz w:val="20"/>
          <w:szCs w:val="20"/>
        </w:rPr>
      </w:pPr>
    </w:p>
    <w:tbl>
      <w:tblPr>
        <w:tblStyle w:val="2"/>
        <w:tblW w:w="8520" w:type="dxa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8064A2"/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企业发展管理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8064A2"/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公司治理结构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4260" w:type="dxa"/>
            <w:tcBorders>
              <w:left w:val="single" w:color="8064A2" w:sz="8" w:space="0"/>
              <w:bottom w:val="single" w:color="C4CAD0" w:sz="8" w:space="0"/>
              <w:right w:val="single" w:color="8064A2" w:sz="8" w:space="0"/>
            </w:tcBorders>
            <w:shd w:val="clear" w:color="auto" w:fill="8064A2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260" w:type="dxa"/>
            <w:tcBorders>
              <w:bottom w:val="single" w:color="C4CAD0" w:sz="8" w:space="0"/>
              <w:right w:val="single" w:color="8064A2" w:sz="8" w:space="0"/>
            </w:tcBorders>
            <w:shd w:val="clear" w:color="auto" w:fill="8064A2"/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宏观经济形势及政策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公司产权结构分析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企业战略管理的整体架构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中小企业制度创新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企业战略规划的制定、实施及评价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组织变革与流程再造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知识经济时代的信息化战略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权利制衡与科学决策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企业发展战略模式的选择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公司治理与董事会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战略管理与品牌推广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30"/>
                <w:szCs w:val="30"/>
              </w:rPr>
              <w:t>品牌塑造与营销创新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战略管理与品牌决策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品牌文化战略策划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品牌价值管理设计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如何打造企业品牌和产品品牌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品牌系统管理的重要意义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品牌价值评估与交易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品牌定位、延伸与升级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上市品牌资产保值与提升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品牌分级管理的职能作用及具体内容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保险对品牌价值与评估的重要意义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企业创新经营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企业文化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经营战略在企业中的误区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企业文化与形象塑造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经营与管理的区别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学习型组织的建设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企业经营的观念创新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中西文化对比分析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知识管理与知本创新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团队建设与团队管理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信息化与电子商务创新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总裁文化素养与公司文化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企业员工的执行力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30"/>
                <w:szCs w:val="30"/>
              </w:rPr>
              <w:t>企业高层领导力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员工持股与薪酬设计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领导者的角色认知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员工的激励与绩效考核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领导者的领导艺术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如何选人、育人、用人、留人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领导者的情商与变革能力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岗位分析与组织设计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团队管理与潜能开发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职业生涯规划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思维创新与领导力开发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171450</wp:posOffset>
            </wp:positionH>
            <wp:positionV relativeFrom="paragraph">
              <wp:posOffset>-7686675</wp:posOffset>
            </wp:positionV>
            <wp:extent cx="5389245" cy="184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92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42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27"/>
          <w:szCs w:val="27"/>
        </w:rPr>
        <w:t>造烛求名|读书求理</w:t>
      </w:r>
    </w:p>
    <w:p>
      <w:pPr>
        <w:sectPr>
          <w:type w:val="continuous"/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tbl>
      <w:tblPr>
        <w:tblStyle w:val="2"/>
        <w:tblW w:w="8520" w:type="dxa"/>
        <w:tblInd w:w="2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42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4260" w:type="dxa"/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  <w:bookmarkStart w:id="3" w:name="page4"/>
            <w:bookmarkEnd w:id="3"/>
          </w:p>
        </w:tc>
        <w:tc>
          <w:tcPr>
            <w:tcW w:w="4260" w:type="dxa"/>
            <w:vAlign w:val="bottom"/>
          </w:tcPr>
          <w:p>
            <w:pPr>
              <w:spacing w:after="0" w:line="206" w:lineRule="exact"/>
              <w:ind w:left="1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DE575D"/>
                <w:sz w:val="18"/>
                <w:szCs w:val="18"/>
              </w:rPr>
              <w:t>源起北大，课程体系再升级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</w:trPr>
        <w:tc>
          <w:tcPr>
            <w:tcW w:w="4260" w:type="dxa"/>
            <w:tcBorders>
              <w:bottom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60" w:type="dxa"/>
            <w:tcBorders>
              <w:bottom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企业危机管理与有效谈判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30"/>
                <w:szCs w:val="30"/>
              </w:rPr>
              <w:t>商业模式与资本运营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危机管理的四大效应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什么是商业逻辑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如何用非标准化的方法管理危机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资本运作与企业投融资基础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如何利用危机化解危机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金融市场与金融创新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危机管理的策略与方法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企业金融的风险控制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如何用示弱方法组织有效谈判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融资渠道比较分析及选择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怎样用示强方法进行有效谈判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私募股权与基金投资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企业家压力管理与心理健康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基金产品的选择与投资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中国家训与齐家之道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私募股权融资募集程序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企业家的心理健康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私募股权融资操作实务与流程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人类学与未来发展趋势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基金与私募股权融资风险规避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企业危机管理与商务修炼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总裁的危机公关能力培养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企业家人格魅力塑造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vAlign w:val="bottom"/>
          </w:tcPr>
          <w:p>
            <w:pPr>
              <w:spacing w:after="0" w:line="3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w w:val="99"/>
                <w:sz w:val="30"/>
                <w:szCs w:val="30"/>
              </w:rPr>
              <w:t>经营哲学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vAlign w:val="bottom"/>
          </w:tcPr>
          <w:p>
            <w:pPr>
              <w:spacing w:after="0"/>
              <w:rPr>
                <w:color w:val="auto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领导者的气质、品位提升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《道德经》与现代企业管理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商务谈判与商务礼仪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孙子兵法与企业谋略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如何实现企业家的人生价值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博弈论与企业决策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从禅文化谈自我修养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中国哲学与企业家思维创新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60" w:type="dxa"/>
            <w:tcBorders>
              <w:left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以人为本的全面发展观</w:t>
            </w:r>
          </w:p>
        </w:tc>
        <w:tc>
          <w:tcPr>
            <w:tcW w:w="4260" w:type="dxa"/>
            <w:tcBorders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儒墨道法与企业经营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4260" w:type="dxa"/>
            <w:tcBorders>
              <w:left w:val="single" w:color="8064A2" w:sz="8" w:space="0"/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  <w:tc>
          <w:tcPr>
            <w:tcW w:w="4260" w:type="dxa"/>
            <w:tcBorders>
              <w:bottom w:val="single" w:color="8064A2" w:sz="8" w:space="0"/>
              <w:right w:val="single" w:color="8064A2" w:sz="8" w:space="0"/>
            </w:tcBorders>
            <w:shd w:val="clear" w:color="auto" w:fill="CCC1D9"/>
            <w:vAlign w:val="bottom"/>
          </w:tcPr>
          <w:p>
            <w:pPr>
              <w:spacing w:after="0"/>
              <w:rPr>
                <w:color w:val="auto"/>
                <w:sz w:val="16"/>
                <w:szCs w:val="16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2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27"/>
          <w:szCs w:val="27"/>
        </w:rPr>
        <w:t>造烛求名|读书求理</w:t>
      </w:r>
    </w:p>
    <w:p>
      <w:pPr>
        <w:sectPr>
          <w:type w:val="continuous"/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6" w:lineRule="exact"/>
        <w:ind w:right="346"/>
        <w:jc w:val="right"/>
        <w:rPr>
          <w:color w:val="auto"/>
          <w:sz w:val="20"/>
          <w:szCs w:val="20"/>
        </w:rPr>
      </w:pPr>
      <w:bookmarkStart w:id="4" w:name="page5"/>
      <w:bookmarkEnd w:id="4"/>
      <w:r>
        <w:rPr>
          <w:rFonts w:ascii="宋体" w:hAnsi="宋体" w:eastAsia="宋体" w:cs="宋体"/>
          <w:b/>
          <w:bCs/>
          <w:color w:val="DE575D"/>
          <w:sz w:val="18"/>
          <w:szCs w:val="18"/>
        </w:rPr>
        <w:t>源起北大，课程体系再升级</w:t>
      </w:r>
    </w:p>
    <w:p>
      <w:pPr>
        <w:spacing w:after="0" w:line="303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【拟邀部分师资】</w:t>
      </w:r>
      <w:r>
        <w:rPr>
          <w:rFonts w:ascii="宋体" w:hAnsi="宋体" w:eastAsia="宋体" w:cs="宋体"/>
          <w:color w:val="000000"/>
          <w:sz w:val="20"/>
          <w:szCs w:val="20"/>
        </w:rPr>
        <w:t>排名不分先后</w:t>
      </w:r>
    </w:p>
    <w:p>
      <w:pPr>
        <w:spacing w:after="0" w:line="36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董志勇：北京大学经济学院院长，博导。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黄俊立：</w:t>
      </w:r>
      <w:r>
        <w:rPr>
          <w:rFonts w:ascii="宋体" w:hAnsi="宋体" w:eastAsia="宋体" w:cs="宋体"/>
          <w:color w:val="auto"/>
          <w:sz w:val="21"/>
          <w:szCs w:val="21"/>
        </w:rPr>
        <w:t>北京大学民营企业研究所执行所长，北京大学马克思学院副教授。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王在全：</w:t>
      </w:r>
      <w:r>
        <w:rPr>
          <w:rFonts w:ascii="宋体" w:hAnsi="宋体" w:eastAsia="宋体" w:cs="宋体"/>
          <w:color w:val="auto"/>
          <w:sz w:val="21"/>
          <w:szCs w:val="21"/>
        </w:rPr>
        <w:t>北京大学经济学博士，北京大学教授。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赵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磊：</w:t>
      </w:r>
      <w:r>
        <w:rPr>
          <w:rFonts w:ascii="宋体" w:hAnsi="宋体" w:eastAsia="宋体" w:cs="宋体"/>
          <w:color w:val="auto"/>
          <w:sz w:val="21"/>
          <w:szCs w:val="21"/>
        </w:rPr>
        <w:t>新华信管理顾问公司总经理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乔志杰：</w:t>
      </w:r>
      <w:r>
        <w:rPr>
          <w:rFonts w:ascii="宋体" w:hAnsi="宋体" w:eastAsia="宋体" w:cs="宋体"/>
          <w:color w:val="auto"/>
          <w:sz w:val="21"/>
          <w:szCs w:val="21"/>
        </w:rPr>
        <w:t>北京大学总裁班特约教授，永安信董事局主席，永安信控股创始人。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萧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琛：</w:t>
      </w:r>
      <w:r>
        <w:rPr>
          <w:rFonts w:ascii="宋体" w:hAnsi="宋体" w:eastAsia="宋体" w:cs="宋体"/>
          <w:color w:val="auto"/>
          <w:sz w:val="21"/>
          <w:szCs w:val="21"/>
        </w:rPr>
        <w:t>北京大学经济学院教授、博导。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朱朝庆：</w:t>
      </w:r>
      <w:r>
        <w:rPr>
          <w:rFonts w:ascii="宋体" w:hAnsi="宋体" w:eastAsia="宋体" w:cs="宋体"/>
          <w:color w:val="auto"/>
          <w:sz w:val="21"/>
          <w:szCs w:val="21"/>
        </w:rPr>
        <w:t>全网营销落地系统专家团首席顾问，北京智府商业模式专家团高级讲师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张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延：</w:t>
      </w:r>
      <w:r>
        <w:rPr>
          <w:rFonts w:ascii="宋体" w:hAnsi="宋体" w:eastAsia="宋体" w:cs="宋体"/>
          <w:color w:val="auto"/>
          <w:sz w:val="21"/>
          <w:szCs w:val="21"/>
        </w:rPr>
        <w:t>北京大学经济学院教授，北京大学管理班讲师。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徐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京：</w:t>
      </w:r>
      <w:r>
        <w:rPr>
          <w:rFonts w:ascii="宋体" w:hAnsi="宋体" w:eastAsia="宋体" w:cs="宋体"/>
          <w:color w:val="auto"/>
          <w:sz w:val="21"/>
          <w:szCs w:val="21"/>
        </w:rPr>
        <w:t>北京大学特约讲师。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田一可：</w:t>
      </w:r>
      <w:r>
        <w:rPr>
          <w:rFonts w:ascii="宋体" w:hAnsi="宋体" w:eastAsia="宋体" w:cs="宋体"/>
          <w:color w:val="auto"/>
          <w:sz w:val="21"/>
          <w:szCs w:val="21"/>
        </w:rPr>
        <w:t>北京大学特约讲师。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张春晓：</w:t>
      </w:r>
      <w:r>
        <w:rPr>
          <w:rFonts w:ascii="宋体" w:hAnsi="宋体" w:eastAsia="宋体" w:cs="宋体"/>
          <w:color w:val="auto"/>
          <w:sz w:val="21"/>
          <w:szCs w:val="21"/>
        </w:rPr>
        <w:t>北京大学经济学博士、国务院国资委研究中心咨询部部长。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黄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宏</w:t>
      </w:r>
      <w:r>
        <w:rPr>
          <w:rFonts w:ascii="宋体" w:hAnsi="宋体" w:eastAsia="宋体" w:cs="宋体"/>
          <w:color w:val="auto"/>
          <w:sz w:val="21"/>
          <w:szCs w:val="21"/>
        </w:rPr>
        <w:t>：商业模式BMC系统研发人，中国职业经理联合会高级培训师。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朱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 xml:space="preserve">青： </w:t>
      </w:r>
      <w:r>
        <w:rPr>
          <w:rFonts w:ascii="宋体" w:hAnsi="宋体" w:eastAsia="宋体" w:cs="宋体"/>
          <w:color w:val="auto"/>
          <w:sz w:val="21"/>
          <w:szCs w:val="21"/>
        </w:rPr>
        <w:t>中国人民大学财经学院教授。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 xml:space="preserve">张智勇： </w:t>
      </w:r>
      <w:r>
        <w:rPr>
          <w:rFonts w:ascii="宋体" w:hAnsi="宋体" w:eastAsia="宋体" w:cs="宋体"/>
          <w:color w:val="auto"/>
          <w:sz w:val="21"/>
          <w:szCs w:val="21"/>
        </w:rPr>
        <w:t>北京大学心理学系副教授。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岳庆平：</w:t>
      </w:r>
      <w:r>
        <w:rPr>
          <w:rFonts w:ascii="宋体" w:hAnsi="宋体" w:eastAsia="宋体" w:cs="宋体"/>
          <w:color w:val="auto"/>
          <w:sz w:val="21"/>
          <w:szCs w:val="21"/>
        </w:rPr>
        <w:t>北京大学历史系教授。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周培玉：</w:t>
      </w:r>
      <w:r>
        <w:rPr>
          <w:rFonts w:ascii="宋体" w:hAnsi="宋体" w:eastAsia="宋体" w:cs="宋体"/>
          <w:color w:val="auto"/>
          <w:sz w:val="21"/>
          <w:szCs w:val="21"/>
        </w:rPr>
        <w:t>现任CBSA全国商务策划师培训部主任，中国企业联合会专家委员。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贺</w:t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ab/>
      </w:r>
      <w:r>
        <w:rPr>
          <w:rFonts w:ascii="宋体" w:hAnsi="宋体" w:eastAsia="宋体" w:cs="宋体"/>
          <w:b/>
          <w:bCs/>
          <w:color w:val="auto"/>
          <w:sz w:val="21"/>
          <w:szCs w:val="21"/>
        </w:rPr>
        <w:t>林：</w:t>
      </w:r>
      <w:r>
        <w:rPr>
          <w:rFonts w:ascii="宋体" w:hAnsi="宋体" w:eastAsia="宋体" w:cs="宋体"/>
          <w:color w:val="auto"/>
          <w:sz w:val="21"/>
          <w:szCs w:val="21"/>
        </w:rPr>
        <w:t>北京清华大学信息学院博士、继续教育学院领导力实验室核心教师。</w:t>
      </w:r>
    </w:p>
    <w:p>
      <w:pPr>
        <w:spacing w:after="0" w:line="36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【学制学费】</w:t>
      </w:r>
    </w:p>
    <w:p>
      <w:pPr>
        <w:spacing w:after="0" w:line="368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学</w:t>
      </w:r>
      <w:r>
        <w:rPr>
          <w:rFonts w:ascii="宋体" w:hAnsi="宋体" w:eastAsia="宋体" w:cs="宋体"/>
          <w:color w:val="auto"/>
          <w:sz w:val="21"/>
          <w:szCs w:val="21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制：一年（10 次课，共计 160 课时，每次课程 2-3 天）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tabs>
          <w:tab w:val="left" w:pos="1180"/>
        </w:tabs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学</w:t>
      </w:r>
      <w:r>
        <w:rPr>
          <w:rFonts w:ascii="宋体" w:hAnsi="宋体" w:eastAsia="宋体" w:cs="宋体"/>
          <w:color w:val="auto"/>
          <w:sz w:val="21"/>
          <w:szCs w:val="21"/>
        </w:rPr>
        <w:tab/>
      </w:r>
      <w:r>
        <w:rPr>
          <w:rFonts w:ascii="宋体" w:hAnsi="宋体" w:eastAsia="宋体" w:cs="宋体"/>
          <w:color w:val="auto"/>
          <w:sz w:val="21"/>
          <w:szCs w:val="21"/>
        </w:rPr>
        <w:t>费：6.98 万/人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3" w:lineRule="exact"/>
        <w:rPr>
          <w:color w:val="auto"/>
          <w:sz w:val="20"/>
          <w:szCs w:val="20"/>
        </w:rPr>
      </w:pPr>
    </w:p>
    <w:p>
      <w:pPr>
        <w:spacing w:after="0" w:line="206" w:lineRule="exact"/>
        <w:ind w:left="72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18"/>
          <w:szCs w:val="18"/>
        </w:rPr>
        <w:t>（含培训费、学费、学习用品费、材料费，不含交通、食宿费用）</w:t>
      </w:r>
    </w:p>
    <w:p>
      <w:pPr>
        <w:sectPr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53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27"/>
          <w:szCs w:val="27"/>
        </w:rPr>
        <w:t>造烛求名|读书求理</w:t>
      </w:r>
    </w:p>
    <w:p>
      <w:pPr>
        <w:sectPr>
          <w:type w:val="continuous"/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6" w:lineRule="exact"/>
        <w:ind w:right="346"/>
        <w:jc w:val="right"/>
        <w:rPr>
          <w:color w:val="auto"/>
          <w:sz w:val="20"/>
          <w:szCs w:val="20"/>
        </w:rPr>
      </w:pPr>
      <w:bookmarkStart w:id="5" w:name="page6"/>
      <w:bookmarkEnd w:id="5"/>
      <w:r>
        <w:rPr>
          <w:rFonts w:ascii="宋体" w:hAnsi="宋体" w:eastAsia="宋体" w:cs="宋体"/>
          <w:b/>
          <w:bCs/>
          <w:color w:val="DE575D"/>
          <w:sz w:val="18"/>
          <w:szCs w:val="18"/>
        </w:rPr>
        <w:t>源起北大，课程体系再升级</w:t>
      </w:r>
    </w:p>
    <w:p>
      <w:pPr>
        <w:spacing w:after="0" w:line="303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【招生对象】</w:t>
      </w:r>
    </w:p>
    <w:p>
      <w:pPr>
        <w:spacing w:after="0" w:line="368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企业家及企业高级管理人才</w:t>
      </w:r>
    </w:p>
    <w:p>
      <w:pPr>
        <w:spacing w:after="0" w:line="366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840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443D83"/>
          <w:sz w:val="24"/>
          <w:szCs w:val="24"/>
        </w:rPr>
        <w:t>【报名流程】</w:t>
      </w:r>
    </w:p>
    <w:p>
      <w:pPr>
        <w:spacing w:after="0" w:line="368" w:lineRule="exact"/>
        <w:rPr>
          <w:color w:val="auto"/>
          <w:sz w:val="20"/>
          <w:szCs w:val="20"/>
        </w:rPr>
      </w:pPr>
      <w:bookmarkStart w:id="7" w:name="_GoBack"/>
      <w:bookmarkEnd w:id="7"/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审核：收到报名表审核通过后，发放《入学通知书》。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汇款：学员收到《入学通知书》后将学费汇至指定账号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报到：学员应按规定的时间和地点准时报到。</w:t>
      </w:r>
    </w:p>
    <w:p>
      <w:pPr>
        <w:spacing w:after="0" w:line="396" w:lineRule="exact"/>
        <w:rPr>
          <w:color w:val="auto"/>
          <w:sz w:val="20"/>
          <w:szCs w:val="20"/>
        </w:rPr>
      </w:pPr>
    </w:p>
    <w:p>
      <w:pPr>
        <w:spacing w:after="0" w:line="229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>学员报到时应持本人身份证复印件 2 份，两寸蓝底照片 2 张，学历证明复印件 2 份。</w:t>
      </w:r>
    </w:p>
    <w:p>
      <w:pPr>
        <w:spacing w:after="0" w:line="384" w:lineRule="exact"/>
        <w:rPr>
          <w:color w:val="auto"/>
          <w:sz w:val="20"/>
          <w:szCs w:val="20"/>
        </w:rPr>
      </w:pPr>
    </w:p>
    <w:p>
      <w:pPr>
        <w:spacing w:after="0" w:line="240" w:lineRule="exact"/>
        <w:ind w:left="78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1"/>
          <w:szCs w:val="21"/>
        </w:rPr>
        <w:t>（</w:t>
      </w:r>
      <w:r>
        <w:rPr>
          <w:rFonts w:ascii="宋体" w:hAnsi="宋体" w:eastAsia="宋体" w:cs="宋体"/>
          <w:b/>
          <w:bCs/>
          <w:color w:val="C00000"/>
          <w:sz w:val="21"/>
          <w:szCs w:val="21"/>
        </w:rPr>
        <w:t>注：</w:t>
      </w:r>
      <w:r>
        <w:rPr>
          <w:rFonts w:ascii="宋体" w:hAnsi="宋体" w:eastAsia="宋体" w:cs="宋体"/>
          <w:color w:val="auto"/>
          <w:sz w:val="21"/>
          <w:szCs w:val="21"/>
        </w:rPr>
        <w:t>有关规定开班前请详询招生老师，开班后不予退费，敬请谅解！）</w:t>
      </w:r>
    </w:p>
    <w:p>
      <w:pPr>
        <w:sectPr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73" w:lineRule="exact"/>
        <w:rPr>
          <w:color w:val="auto"/>
          <w:sz w:val="20"/>
          <w:szCs w:val="20"/>
        </w:rPr>
      </w:pPr>
    </w:p>
    <w:p>
      <w:pPr>
        <w:spacing w:after="0" w:line="308" w:lineRule="exact"/>
        <w:ind w:right="6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27"/>
          <w:szCs w:val="27"/>
        </w:rPr>
        <w:t>造烛求名|读书求理</w:t>
      </w:r>
    </w:p>
    <w:p>
      <w:pPr>
        <w:sectPr>
          <w:type w:val="continuous"/>
          <w:pgSz w:w="11900" w:h="16838"/>
          <w:pgMar w:top="1091" w:right="1440" w:bottom="467" w:left="1440" w:header="0" w:footer="0" w:gutter="0"/>
          <w:cols w:equalWidth="0" w:num="1">
            <w:col w:w="9026"/>
          </w:cols>
        </w:sectPr>
      </w:pPr>
    </w:p>
    <w:p>
      <w:pPr>
        <w:spacing w:after="0" w:line="206" w:lineRule="exact"/>
        <w:ind w:left="6580"/>
        <w:rPr>
          <w:color w:val="auto"/>
          <w:sz w:val="20"/>
          <w:szCs w:val="20"/>
        </w:rPr>
      </w:pPr>
      <w:bookmarkStart w:id="6" w:name="page7"/>
      <w:bookmarkEnd w:id="6"/>
      <w:r>
        <w:rPr>
          <w:rFonts w:ascii="宋体" w:hAnsi="宋体" w:eastAsia="宋体" w:cs="宋体"/>
          <w:b/>
          <w:bCs/>
          <w:color w:val="DE575D"/>
          <w:sz w:val="18"/>
          <w:szCs w:val="18"/>
        </w:rPr>
        <w:t>源起北大，课程体系再升级</w:t>
      </w:r>
    </w:p>
    <w:p>
      <w:pPr>
        <w:spacing w:after="0" w:line="223" w:lineRule="exact"/>
        <w:rPr>
          <w:color w:val="auto"/>
          <w:sz w:val="20"/>
          <w:szCs w:val="20"/>
        </w:rPr>
      </w:pPr>
    </w:p>
    <w:p>
      <w:pPr>
        <w:spacing w:after="0" w:line="411" w:lineRule="exact"/>
        <w:ind w:right="-19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3366"/>
          <w:sz w:val="36"/>
          <w:szCs w:val="36"/>
        </w:rPr>
        <w:t>工商管理创新（EMBA)总裁高级研修班报</w:t>
      </w:r>
      <w:r>
        <w:rPr>
          <w:rFonts w:ascii="新宋体" w:hAnsi="新宋体" w:eastAsia="新宋体" w:cs="新宋体"/>
          <w:b/>
          <w:bCs/>
          <w:color w:val="003366"/>
          <w:sz w:val="36"/>
          <w:szCs w:val="36"/>
        </w:rPr>
        <w:t>名表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37" w:lineRule="exact"/>
        <w:rPr>
          <w:color w:val="auto"/>
          <w:sz w:val="20"/>
          <w:szCs w:val="20"/>
        </w:rPr>
      </w:pPr>
    </w:p>
    <w:tbl>
      <w:tblPr>
        <w:tblStyle w:val="2"/>
        <w:tblW w:w="95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1240"/>
        <w:gridCol w:w="140"/>
        <w:gridCol w:w="1080"/>
        <w:gridCol w:w="1260"/>
        <w:gridCol w:w="1140"/>
        <w:gridCol w:w="820"/>
        <w:gridCol w:w="480"/>
        <w:gridCol w:w="218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80" w:type="dxa"/>
            <w:gridSpan w:val="2"/>
            <w:vAlign w:val="bottom"/>
          </w:tcPr>
          <w:p>
            <w:pPr>
              <w:spacing w:after="0" w:line="317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填表日期： 年</w:t>
            </w:r>
          </w:p>
        </w:tc>
        <w:tc>
          <w:tcPr>
            <w:tcW w:w="3620" w:type="dxa"/>
            <w:gridSpan w:val="4"/>
            <w:vAlign w:val="bottom"/>
          </w:tcPr>
          <w:p>
            <w:pPr>
              <w:spacing w:after="0" w:line="317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color w:val="auto"/>
                <w:sz w:val="24"/>
                <w:szCs w:val="24"/>
              </w:rPr>
              <w:t>月  日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个</w:t>
            </w:r>
          </w:p>
        </w:tc>
        <w:tc>
          <w:tcPr>
            <w:tcW w:w="124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人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信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联系电话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vAlign w:val="bottom"/>
          </w:tcPr>
          <w:p>
            <w:pPr>
              <w:spacing w:after="0" w:line="274" w:lineRule="exact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微信</w:t>
            </w: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息</w:t>
            </w:r>
          </w:p>
        </w:tc>
        <w:tc>
          <w:tcPr>
            <w:tcW w:w="124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通讯地址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单位名称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所属行业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工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职工人数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资产总额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13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单位网址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作</w:t>
            </w: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单位法人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820" w:type="dxa"/>
            <w:vMerge w:val="restart"/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传</w:t>
            </w:r>
          </w:p>
        </w:tc>
        <w:tc>
          <w:tcPr>
            <w:tcW w:w="48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真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单</w:t>
            </w: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位</w:t>
            </w:r>
          </w:p>
        </w:tc>
        <w:tc>
          <w:tcPr>
            <w:tcW w:w="1240" w:type="dxa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通讯地址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情</w:t>
            </w:r>
          </w:p>
        </w:tc>
        <w:tc>
          <w:tcPr>
            <w:tcW w:w="1240" w:type="dxa"/>
            <w:vMerge w:val="restart"/>
            <w:vAlign w:val="bottom"/>
          </w:tcPr>
          <w:p>
            <w:pPr>
              <w:spacing w:after="0" w:line="274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单位性质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960" w:type="dxa"/>
            <w:gridSpan w:val="6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□ 国有及控股 □ 股份有限 □ 有限责任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960" w:type="dxa"/>
            <w:gridSpan w:val="6"/>
            <w:vMerge w:val="restart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□ 集体 □ 私营 □ 合伙人□ 中外合资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" w:hRule="atLeast"/>
        </w:trPr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6960" w:type="dxa"/>
            <w:gridSpan w:val="6"/>
            <w:vMerge w:val="continue"/>
            <w:vAlign w:val="bottom"/>
          </w:tcPr>
          <w:p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gridSpan w:val="3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w w:val="99"/>
                <w:sz w:val="24"/>
                <w:szCs w:val="24"/>
              </w:rPr>
              <w:t>□ 外商独资 □ 个体  □ 事业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80" w:type="dxa"/>
            <w:gridSpan w:val="2"/>
            <w:vAlign w:val="bottom"/>
          </w:tcPr>
          <w:p>
            <w:pPr>
              <w:spacing w:after="0" w:line="27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auto"/>
                <w:sz w:val="24"/>
                <w:szCs w:val="24"/>
              </w:rPr>
              <w:t>教学组意见</w:t>
            </w: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-635</wp:posOffset>
            </wp:positionH>
            <wp:positionV relativeFrom="paragraph">
              <wp:posOffset>-6620510</wp:posOffset>
            </wp:positionV>
            <wp:extent cx="5835650" cy="7200265"/>
            <wp:effectExtent l="0" t="0" r="1270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5650" cy="720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4" w:lineRule="exact"/>
        <w:ind w:left="1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4"/>
          <w:szCs w:val="24"/>
        </w:rPr>
        <w:t>（注：如有退费，有关规定开班前请详询招生老师，开班后不予退费，敬请谅解！）</w:t>
      </w:r>
    </w:p>
    <w:p>
      <w:pPr>
        <w:spacing w:after="0" w:line="53" w:lineRule="exact"/>
        <w:rPr>
          <w:color w:val="auto"/>
          <w:sz w:val="20"/>
          <w:szCs w:val="20"/>
        </w:rPr>
      </w:pPr>
    </w:p>
    <w:p>
      <w:pPr>
        <w:spacing w:after="0" w:line="274" w:lineRule="exact"/>
        <w:ind w:left="10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24"/>
          <w:szCs w:val="24"/>
        </w:rPr>
        <w:t>请参加培训人员认真填写此表（此表可复制），邮件致：</w:t>
      </w:r>
    </w:p>
    <w:p>
      <w:pPr>
        <w:sectPr>
          <w:pgSz w:w="11900" w:h="16838"/>
          <w:pgMar w:top="1091" w:right="1366" w:bottom="467" w:left="1360" w:header="0" w:footer="0" w:gutter="0"/>
          <w:cols w:equalWidth="0" w:num="1">
            <w:col w:w="9180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11" w:lineRule="exact"/>
        <w:rPr>
          <w:color w:val="auto"/>
          <w:sz w:val="20"/>
          <w:szCs w:val="20"/>
        </w:rPr>
      </w:pPr>
    </w:p>
    <w:p>
      <w:pPr>
        <w:spacing w:after="0" w:line="308" w:lineRule="exact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b/>
          <w:bCs/>
          <w:color w:val="0000FF"/>
          <w:sz w:val="27"/>
          <w:szCs w:val="27"/>
        </w:rPr>
        <w:t>造烛求名|读书求理</w:t>
      </w:r>
    </w:p>
    <w:sectPr>
      <w:type w:val="continuous"/>
      <w:pgSz w:w="11900" w:h="16838"/>
      <w:pgMar w:top="1091" w:right="1366" w:bottom="467" w:left="1360" w:header="0" w:footer="0" w:gutter="0"/>
      <w:cols w:equalWidth="0" w:num="1">
        <w:col w:w="9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082F94"/>
    <w:rsid w:val="725F3A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18</TotalTime>
  <ScaleCrop>false</ScaleCrop>
  <LinksUpToDate>false</LinksUpToDate>
  <CharactersWithSpaces>3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2019-03-22T09:29:00Z</dcterms:created>
  <dc:creator>Windows User</dc:creator>
  <cp:lastModifiedBy>最初得微笑</cp:lastModifiedBy>
  <dcterms:modified xsi:type="dcterms:W3CDTF">2019-03-22T01:58:31Z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