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bCs/>
          <w:color w:val="C00000"/>
          <w:sz w:val="44"/>
          <w:szCs w:val="44"/>
        </w:rPr>
      </w:pPr>
      <w:r>
        <w:rPr>
          <w:rFonts w:hint="eastAsia" w:ascii="微软雅黑" w:hAnsi="微软雅黑" w:eastAsia="微软雅黑"/>
          <w:b/>
          <w:bCs/>
          <w:color w:val="C00000"/>
          <w:sz w:val="44"/>
          <w:szCs w:val="44"/>
          <w:lang w:val="en-US" w:eastAsia="zh-Hans"/>
        </w:rPr>
        <w:t>北京大学</w:t>
      </w:r>
      <w:r>
        <w:rPr>
          <w:rFonts w:hint="eastAsia" w:ascii="微软雅黑" w:hAnsi="微软雅黑" w:eastAsia="微软雅黑"/>
          <w:b/>
          <w:bCs/>
          <w:color w:val="C00000"/>
          <w:sz w:val="44"/>
          <w:szCs w:val="44"/>
        </w:rPr>
        <w:t>中国企业家全面增长研修班</w:t>
      </w:r>
      <w:bookmarkStart w:id="0" w:name="_GoBack"/>
      <w:bookmarkEnd w:id="0"/>
    </w:p>
    <w:p>
      <w:pPr>
        <w:jc w:val="right"/>
        <w:rPr>
          <w:rFonts w:hint="eastAsia" w:ascii="微软雅黑" w:hAnsi="微软雅黑" w:eastAsia="微软雅黑"/>
          <w:b w:val="0"/>
          <w:bCs w:val="0"/>
          <w:color w:val="181717" w:themeColor="background2" w:themeShade="19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181717" w:themeColor="background2" w:themeShade="19"/>
          <w:sz w:val="28"/>
          <w:szCs w:val="28"/>
          <w:lang w:eastAsia="zh-CN"/>
        </w:rPr>
        <w:t>审批编号北大培训：20210069号</w:t>
      </w:r>
    </w:p>
    <w:p>
      <w:pPr>
        <w:rPr>
          <w:rFonts w:hint="eastAsia"/>
          <w:b/>
          <w:bCs/>
          <w:color w:val="FFFFFF" w:themeColor="background1"/>
          <w:sz w:val="28"/>
          <w:szCs w:val="28"/>
          <w:lang w:eastAsia="zh-CN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28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40005</wp:posOffset>
                </wp:positionV>
                <wp:extent cx="5434330" cy="296545"/>
                <wp:effectExtent l="6350" t="6350" r="7620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0615" y="1420495"/>
                          <a:ext cx="5434330" cy="2965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95pt;margin-top:3.15pt;height:23.35pt;width:427.9pt;z-index:-251658240;v-text-anchor:middle;mso-width-relative:page;mso-height-relative:page;" fillcolor="#C00000" filled="t" stroked="t" coordsize="21600,21600" o:gfxdata="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SrFMs1AAA&#10;AAcBAAAPAAAAAAAAAAEAIAAAACIAAABkcnMvZG93bnJldi54bWxQSwECFAAUAAAACACHTuJABNWK&#10;8lsCAACyBAAADgAAAAAAAAABACAAAAAjAQAAZHJzL2Uyb0RvYy54bWxQSwUGAAAAAAYABgBZAQAA&#10;8AUAAAAA&#10;">
                <v:fill on="t" focussize="0,0"/>
                <v:stroke weight="1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bCs/>
          <w:color w:val="FFFFFF" w:themeColor="background1"/>
          <w:sz w:val="28"/>
          <w:szCs w:val="28"/>
          <w:lang w:eastAsia="zh-CN"/>
          <w14:textFill>
            <w14:solidFill>
              <w14:schemeClr w14:val="bg1"/>
            </w14:solidFill>
          </w14:textFill>
        </w:rPr>
        <w:t>【课程背景】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之大者，为国为民。面对未来产业结构与市场竞争格局的激烈变化，中国企业只有不断随经济变化梳理自己的商业模式，以全新的商业视角与管理思路，应对新时期下的商业变革、突破与可持续发展。企业未来唯一持久的竞争优势，就是具备比竞争对手更快速的学习能力和创新能力！把握趋势，建构优势，</w:t>
      </w:r>
      <w:r>
        <w:rPr>
          <w:rFonts w:ascii="宋体" w:hAnsi="宋体" w:eastAsia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提升，实战赋能</w:t>
      </w: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这个历史攀升的拐点，让我们汇聚在中国思想策源地的百年名校----北京大学，聆听大师们的谆谆教导，倾听多位专家对当下时局的剖析以及企业应对的良策。让我们共同学习、探讨前沿管理理念，交流企业管理心得，提升领导魅力，构建高层次合作共赢平台，把握机遇，迎接未来！</w:t>
      </w:r>
    </w:p>
    <w:p>
      <w:pPr>
        <w:rPr>
          <w:rFonts w:ascii="微软雅黑" w:hAnsi="微软雅黑" w:eastAsia="微软雅黑"/>
          <w:b/>
          <w:bCs/>
          <w:color w:val="C0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</w:rPr>
        <w:t>【</w:t>
      </w: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  <w:lang w:eastAsia="zh-CN"/>
        </w:rPr>
        <w:t>招生特色</w:t>
      </w: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</w:rPr>
        <w:t>】</w:t>
      </w:r>
    </w:p>
    <w:p>
      <w:pPr>
        <w:numPr>
          <w:ilvl w:val="0"/>
          <w:numId w:val="0"/>
        </w:numPr>
        <w:spacing w:line="360" w:lineRule="auto"/>
        <w:ind w:left="1200" w:hanging="1200" w:hangingChars="500"/>
        <w:rPr>
          <w:rFonts w:hint="eastAsia" w:ascii="宋体" w:hAnsi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1、企业创始人；</w:t>
      </w:r>
    </w:p>
    <w:p>
      <w:pPr>
        <w:numPr>
          <w:ilvl w:val="0"/>
          <w:numId w:val="0"/>
        </w:numPr>
        <w:spacing w:line="360" w:lineRule="auto"/>
        <w:ind w:left="1200" w:hanging="1200" w:hangingChars="500"/>
        <w:rPr>
          <w:rFonts w:hint="eastAsia" w:ascii="宋体" w:hAnsi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2、董事长、CEO、总经理等高层管理人员；</w:t>
      </w:r>
    </w:p>
    <w:p>
      <w:pPr>
        <w:numPr>
          <w:ilvl w:val="0"/>
          <w:numId w:val="0"/>
        </w:numPr>
        <w:spacing w:line="360" w:lineRule="auto"/>
        <w:ind w:left="1200" w:hanging="1200" w:hangingChars="500"/>
        <w:rPr>
          <w:rFonts w:ascii="微软雅黑" w:hAnsi="微软雅黑" w:eastAsia="微软雅黑"/>
          <w:b/>
          <w:bCs/>
          <w:color w:val="C00000"/>
          <w:sz w:val="32"/>
          <w:szCs w:val="32"/>
        </w:rPr>
      </w:pP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3、期待成长为高管的企业优秀中层管理人员</w:t>
      </w:r>
      <w:r>
        <w:rPr>
          <w:rFonts w:hint="eastAsia" w:ascii="Arial" w:hAnsi="Arial" w:eastAsia="宋体" w:cs="Arial"/>
          <w:sz w:val="28"/>
          <w:szCs w:val="28"/>
        </w:rPr>
        <w:t>。</w:t>
      </w:r>
    </w:p>
    <w:p>
      <w:pPr>
        <w:rPr>
          <w:rFonts w:ascii="微软雅黑" w:hAnsi="微软雅黑" w:eastAsia="微软雅黑"/>
          <w:b/>
          <w:bCs/>
          <w:color w:val="C0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</w:rPr>
        <w:t>【</w:t>
      </w: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  <w:lang w:eastAsia="zh-CN"/>
        </w:rPr>
        <w:t>报名条件</w:t>
      </w: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</w:rPr>
        <w:t>】</w:t>
      </w:r>
    </w:p>
    <w:p>
      <w:pPr>
        <w:pStyle w:val="12"/>
        <w:numPr>
          <w:ilvl w:val="0"/>
          <w:numId w:val="0"/>
        </w:numPr>
        <w:ind w:leftChars="0"/>
        <w:rPr>
          <w:rFonts w:hint="eastAsia" w:ascii="宋体" w:hAnsi="宋体" w:cs="Times Roman" w:eastAsiaTheme="minorEastAsia"/>
          <w:color w:val="000000"/>
          <w:kern w:val="0"/>
          <w:sz w:val="24"/>
          <w:szCs w:val="22"/>
          <w:lang w:val="en-US" w:eastAsia="zh-CN" w:bidi="ar-SA"/>
        </w:rPr>
      </w:pPr>
      <w:r>
        <w:rPr>
          <w:rFonts w:hint="eastAsia" w:ascii="宋体" w:hAnsi="宋体" w:cs="Times Roman" w:eastAsiaTheme="minorEastAsia"/>
          <w:color w:val="000000"/>
          <w:kern w:val="0"/>
          <w:sz w:val="24"/>
          <w:szCs w:val="22"/>
          <w:lang w:val="en-US" w:eastAsia="zh-CN" w:bidi="ar-SA"/>
        </w:rPr>
        <w:t>1、副总及以上职位；</w:t>
      </w:r>
    </w:p>
    <w:p>
      <w:pPr>
        <w:pStyle w:val="12"/>
        <w:numPr>
          <w:ilvl w:val="0"/>
          <w:numId w:val="0"/>
        </w:numPr>
        <w:ind w:leftChars="0"/>
        <w:rPr>
          <w:rFonts w:hint="eastAsia" w:ascii="宋体" w:hAnsi="宋体" w:cs="Times Roman" w:eastAsiaTheme="minorEastAsia"/>
          <w:color w:val="000000"/>
          <w:kern w:val="0"/>
          <w:sz w:val="24"/>
          <w:szCs w:val="22"/>
          <w:lang w:val="en-US" w:eastAsia="zh-CN" w:bidi="ar-SA"/>
        </w:rPr>
      </w:pPr>
      <w:r>
        <w:rPr>
          <w:rFonts w:hint="eastAsia" w:ascii="宋体" w:hAnsi="宋体" w:cs="Times Roman" w:eastAsiaTheme="minorEastAsia"/>
          <w:color w:val="000000"/>
          <w:kern w:val="0"/>
          <w:sz w:val="24"/>
          <w:szCs w:val="22"/>
          <w:lang w:val="en-US" w:eastAsia="zh-CN" w:bidi="ar-SA"/>
        </w:rPr>
        <w:t>2、5年以上管理经验；</w:t>
      </w:r>
    </w:p>
    <w:p>
      <w:pPr>
        <w:pStyle w:val="12"/>
        <w:numPr>
          <w:ilvl w:val="0"/>
          <w:numId w:val="0"/>
        </w:numPr>
        <w:ind w:leftChars="0"/>
        <w:rPr>
          <w:rFonts w:hint="eastAsia" w:ascii="宋体" w:hAnsi="宋体" w:cs="Times Roman" w:eastAsiaTheme="minorEastAsia"/>
          <w:color w:val="000000"/>
          <w:kern w:val="0"/>
          <w:sz w:val="24"/>
          <w:szCs w:val="22"/>
          <w:lang w:val="en-US" w:eastAsia="zh-CN" w:bidi="ar-SA"/>
        </w:rPr>
      </w:pPr>
      <w:r>
        <w:rPr>
          <w:rFonts w:hint="eastAsia" w:ascii="宋体" w:hAnsi="宋体" w:cs="Times Roman" w:eastAsiaTheme="minorEastAsia"/>
          <w:color w:val="000000"/>
          <w:kern w:val="0"/>
          <w:sz w:val="24"/>
          <w:szCs w:val="22"/>
          <w:lang w:val="en-US" w:eastAsia="zh-CN" w:bidi="ar-SA"/>
        </w:rPr>
        <w:t>3、大专及以上学历；（以上三项条件满足两项即可）</w:t>
      </w:r>
    </w:p>
    <w:p>
      <w:pPr>
        <w:numPr>
          <w:ilvl w:val="0"/>
          <w:numId w:val="0"/>
        </w:numPr>
        <w:spacing w:line="360" w:lineRule="auto"/>
        <w:ind w:left="1200" w:hanging="1201" w:hangingChars="500"/>
        <w:rPr>
          <w:rFonts w:hint="eastAsia" w:ascii="宋体" w:hAnsi="宋体" w:cs="Times Roman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Times Roman"/>
          <w:b/>
          <w:bCs/>
          <w:color w:val="000000"/>
          <w:kern w:val="0"/>
          <w:sz w:val="24"/>
          <w:lang w:eastAsia="zh-CN"/>
        </w:rPr>
        <w:t>【课程特色】</w:t>
      </w:r>
    </w:p>
    <w:p>
      <w:pPr>
        <w:numPr>
          <w:ilvl w:val="0"/>
          <w:numId w:val="0"/>
        </w:numPr>
        <w:spacing w:line="360" w:lineRule="auto"/>
        <w:ind w:left="1200" w:hanging="1201" w:hangingChars="500"/>
        <w:rPr>
          <w:rFonts w:hint="eastAsia" w:ascii="宋体" w:hAnsi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cs="Times Roman"/>
          <w:b/>
          <w:bCs/>
          <w:color w:val="000000"/>
          <w:kern w:val="0"/>
          <w:sz w:val="24"/>
          <w:lang w:eastAsia="zh-CN"/>
        </w:rPr>
        <w:t>大师云集：</w:t>
      </w: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>汇集高校知名教授、管理专家、实战精英、国学大师、知名企业家。高视野、重实战、案例教学。学员有机会与专家、大师和行业精英零距离研讨，解决实际问题。</w:t>
      </w:r>
    </w:p>
    <w:p>
      <w:pPr>
        <w:numPr>
          <w:ilvl w:val="0"/>
          <w:numId w:val="0"/>
        </w:numPr>
        <w:spacing w:line="360" w:lineRule="auto"/>
        <w:ind w:left="1200" w:hanging="1201" w:hangingChars="500"/>
        <w:rPr>
          <w:rFonts w:hint="eastAsia" w:ascii="宋体" w:hAnsi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cs="Times Roman"/>
          <w:b/>
          <w:bCs/>
          <w:color w:val="000000"/>
          <w:kern w:val="0"/>
          <w:sz w:val="24"/>
          <w:lang w:eastAsia="zh-CN"/>
        </w:rPr>
        <w:t>体系完善：</w:t>
      </w: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传承百年北大人文精神，将人文商道与商业智慧紧密互联；基于当前中国企业面临的现状和问题，针对性打造实战课程体系。</w:t>
      </w:r>
    </w:p>
    <w:p>
      <w:pPr>
        <w:numPr>
          <w:ilvl w:val="0"/>
          <w:numId w:val="0"/>
        </w:numPr>
        <w:spacing w:line="360" w:lineRule="auto"/>
        <w:ind w:left="1200" w:hanging="1201" w:hangingChars="500"/>
        <w:rPr>
          <w:rFonts w:hint="eastAsia" w:ascii="宋体" w:hAnsi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cs="Times Roman"/>
          <w:b/>
          <w:bCs/>
          <w:color w:val="000000"/>
          <w:kern w:val="0"/>
          <w:sz w:val="24"/>
          <w:lang w:eastAsia="zh-CN"/>
        </w:rPr>
        <w:t>知行合一：</w:t>
      </w: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建立私董会定期沙龙机制和阿里巴巴、华为以及国外知名企业、大学游学参访活动，深度学习最新、最实用的课程，并进行实践检验。</w:t>
      </w:r>
    </w:p>
    <w:p>
      <w:pPr>
        <w:numPr>
          <w:ilvl w:val="0"/>
          <w:numId w:val="0"/>
        </w:numPr>
        <w:spacing w:line="360" w:lineRule="auto"/>
        <w:ind w:left="1200" w:hanging="1201" w:hangingChars="5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cs="Times Roman"/>
          <w:b/>
          <w:bCs/>
          <w:color w:val="000000"/>
          <w:kern w:val="0"/>
          <w:sz w:val="24"/>
          <w:lang w:eastAsia="zh-CN"/>
        </w:rPr>
        <w:t>终身学习：</w:t>
      </w: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完成全部课程并通过考核后，可获得北京大学结业证书及校友卡，与北大校友紧密联系，持续学习成长。</w:t>
      </w:r>
    </w:p>
    <w:p>
      <w:pPr>
        <w:rPr>
          <w:rFonts w:ascii="微软雅黑" w:hAnsi="微软雅黑" w:eastAsia="微软雅黑"/>
          <w:b/>
          <w:bCs/>
          <w:color w:val="C0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</w:rPr>
        <w:t>【学习方式】</w:t>
      </w:r>
    </w:p>
    <w:p>
      <w:pPr>
        <w:rPr>
          <w:rFonts w:ascii="微软雅黑" w:hAnsi="微软雅黑" w:eastAsia="微软雅黑"/>
          <w:b/>
          <w:bCs/>
          <w:color w:val="C0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</w:rPr>
        <w:t>“听”</w:t>
      </w:r>
    </w:p>
    <w:p>
      <w:pPr>
        <w:rPr>
          <w:rFonts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由学院派教授系统讲解创新知识体系，实战派商界精英分享实战落地方法；</w:t>
      </w:r>
    </w:p>
    <w:p>
      <w:pPr>
        <w:rPr>
          <w:rFonts w:ascii="微软雅黑" w:hAnsi="微软雅黑" w:eastAsia="微软雅黑"/>
          <w:b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FF0000"/>
          <w:sz w:val="32"/>
          <w:szCs w:val="32"/>
        </w:rPr>
        <w:t>“问”</w:t>
      </w:r>
    </w:p>
    <w:p>
      <w:pPr>
        <w:rPr>
          <w:rFonts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在课堂上和课间，学员要大胆提问，针对自己企业问题探讨解决方案；</w:t>
      </w:r>
    </w:p>
    <w:p>
      <w:pPr>
        <w:rPr>
          <w:rFonts w:ascii="微软雅黑" w:hAnsi="微软雅黑" w:eastAsia="微软雅黑"/>
          <w:b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FF0000"/>
          <w:sz w:val="32"/>
          <w:szCs w:val="32"/>
        </w:rPr>
        <w:t>“讲”</w:t>
      </w:r>
    </w:p>
    <w:p>
      <w:pPr>
        <w:rPr>
          <w:rFonts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在课堂互动时间，课后沙龙、私董会等活动中要勇于表达，深度互动；</w:t>
      </w:r>
    </w:p>
    <w:p>
      <w:pPr>
        <w:rPr>
          <w:rFonts w:ascii="微软雅黑" w:hAnsi="微软雅黑" w:eastAsia="微软雅黑"/>
          <w:b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FF0000"/>
          <w:sz w:val="32"/>
          <w:szCs w:val="32"/>
        </w:rPr>
        <w:t>“练”</w:t>
      </w:r>
    </w:p>
    <w:p>
      <w:pPr>
        <w:rPr>
          <w:rFonts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课堂上和课后的练习、作业，要认真练习，提升对课程内容的理解；</w:t>
      </w:r>
    </w:p>
    <w:p>
      <w:pPr>
        <w:rPr>
          <w:rFonts w:ascii="微软雅黑" w:hAnsi="微软雅黑" w:eastAsia="微软雅黑"/>
          <w:b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FF0000"/>
          <w:sz w:val="32"/>
          <w:szCs w:val="32"/>
        </w:rPr>
        <w:t>“做”</w:t>
      </w:r>
    </w:p>
    <w:p>
      <w:pPr>
        <w:rPr>
          <w:rFonts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教授、老师讲到的方法和工具，要带回企业分阶段实施，升级管理体系；</w:t>
      </w:r>
    </w:p>
    <w:p>
      <w:pPr>
        <w:rPr>
          <w:rFonts w:ascii="微软雅黑" w:hAnsi="微软雅黑" w:eastAsia="微软雅黑"/>
          <w:b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FF0000"/>
          <w:sz w:val="32"/>
          <w:szCs w:val="32"/>
        </w:rPr>
        <w:t>“诊”</w:t>
      </w:r>
    </w:p>
    <w:p>
      <w:pPr>
        <w:rPr>
          <w:rFonts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用教授和老师的体系和方法，并请求他们协助诊断企业问题，开方抓药；</w:t>
      </w:r>
    </w:p>
    <w:p>
      <w:pPr>
        <w:rPr>
          <w:rFonts w:ascii="微软雅黑" w:hAnsi="微软雅黑" w:eastAsia="微软雅黑"/>
          <w:b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FF0000"/>
          <w:sz w:val="32"/>
          <w:szCs w:val="32"/>
        </w:rPr>
        <w:t>“访”</w:t>
      </w:r>
    </w:p>
    <w:p>
      <w:pPr>
        <w:ind w:firstLine="480"/>
        <w:rPr>
          <w:rFonts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到知名企业、同学企业参访，走访，现场深度学习，并互动讨论取长补短；</w:t>
      </w:r>
    </w:p>
    <w:p>
      <w:pPr>
        <w:rPr>
          <w:rFonts w:ascii="微软雅黑" w:hAnsi="微软雅黑" w:eastAsia="微软雅黑"/>
          <w:b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FF0000"/>
          <w:sz w:val="32"/>
          <w:szCs w:val="32"/>
        </w:rPr>
        <w:t>“融”</w:t>
      </w:r>
    </w:p>
    <w:p>
      <w:pPr>
        <w:ind w:firstLine="480"/>
        <w:rPr>
          <w:rFonts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组建同学会，融合</w:t>
      </w: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形成合力，汇集群体力量，互助解决问题；</w:t>
      </w:r>
    </w:p>
    <w:p>
      <w:pPr>
        <w:rPr>
          <w:rFonts w:ascii="微软雅黑" w:hAnsi="微软雅黑" w:eastAsia="微软雅黑"/>
          <w:b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FF0000"/>
          <w:sz w:val="32"/>
          <w:szCs w:val="32"/>
        </w:rPr>
        <w:t>“链”</w:t>
      </w:r>
    </w:p>
    <w:p>
      <w:pPr>
        <w:ind w:firstLine="480"/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链接教授、链接同学、链接校友、链接企业，借力借势提升自己企业；</w:t>
      </w:r>
    </w:p>
    <w:p>
      <w:pPr>
        <w:jc w:val="left"/>
        <w:rPr>
          <w:rFonts w:hint="eastAsia" w:ascii="微软雅黑" w:hAnsi="微软雅黑" w:eastAsia="微软雅黑"/>
          <w:b/>
          <w:bCs/>
          <w:color w:val="C00000"/>
          <w:sz w:val="32"/>
          <w:szCs w:val="32"/>
        </w:rPr>
      </w:pPr>
      <w:r>
        <w:rPr>
          <w:color w:val="FFFFFF" w:themeColor="background1"/>
          <w:sz w:val="28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33020</wp:posOffset>
                </wp:positionV>
                <wp:extent cx="5270500" cy="296545"/>
                <wp:effectExtent l="6350" t="6350" r="19050" b="209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0" cy="2965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45pt;margin-top:2.6pt;height:23.35pt;width:415pt;z-index:-251656192;v-text-anchor:middle;mso-width-relative:page;mso-height-relative:page;" fillcolor="#C00000" filled="t" stroked="t" coordsize="21600,21600" o:gfxdata="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zmeQt0gAAAAcBAAAPAAAAAAAAAAEA&#10;IAAAACIAAABkcnMvZG93bnJldi54bWxQSwECFAAUAAAACACHTuJAMuXaGE4CAACmBAAADgAAAAAA&#10;AAABACAAAAAhAQAAZHJzL2Uyb0RvYy54bWxQSwUGAAAAAAYABgBZAQAA4QUAAAAA&#10;">
                <v:fill on="t" focussize="0,0"/>
                <v:stroke weight="1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Roman" w:hAnsi="Times Roman" w:cs="Times Roman"/>
          <w:b/>
          <w:bCs/>
          <w:color w:val="FFFFFF" w:themeColor="background1"/>
          <w:kern w:val="0"/>
          <w:sz w:val="28"/>
          <w:szCs w:val="28"/>
          <w:lang w:eastAsia="zh-CN"/>
          <w14:textFill>
            <w14:solidFill>
              <w14:schemeClr w14:val="bg1"/>
            </w14:solidFill>
          </w14:textFill>
        </w:rPr>
        <w:t>【课程设置】</w:t>
      </w:r>
    </w:p>
    <w:tbl>
      <w:tblPr>
        <w:tblStyle w:val="7"/>
        <w:tblW w:w="7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4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课 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名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46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课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程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内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▲双循下的宏观政策分析</w:t>
            </w:r>
          </w:p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▲促进构筑新发展格局</w:t>
            </w:r>
          </w:p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战略与格局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战略管理与决策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未来不确定环境下的动态决策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确保战略与实施保持一致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管理多元化公司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跨边界与跨文化扩张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宏观经济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商业模式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▲曾国藩的管理智慧</w:t>
            </w:r>
          </w:p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▲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孙子兵法与商战</w:t>
            </w:r>
          </w:p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领导力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再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塑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卓越领导艺术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管理心理学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情商与影响力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领导哲学和西方式体质结合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大道至拙——曾国藩与中国式领导力</w:t>
            </w:r>
          </w:p>
          <w:p>
            <w:pPr>
              <w:jc w:val="lef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国际化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领导力</w:t>
            </w:r>
          </w:p>
          <w:p>
            <w:pPr>
              <w:shd w:val="clear" w:fill="FFFFFF" w:themeFill="background1"/>
              <w:tabs>
                <w:tab w:val="right" w:pos="2319"/>
              </w:tabs>
              <w:jc w:val="left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管理艺术</w:t>
            </w: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自我认知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情境领导力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▲财务战略</w:t>
            </w:r>
          </w:p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▲营销创新</w:t>
            </w:r>
          </w:p>
          <w:p>
            <w:pPr>
              <w:shd w:val="clear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组织进化升级</w:t>
            </w:r>
          </w:p>
          <w:p>
            <w:pPr>
              <w:shd w:val="clear" w:fill="FFFFFF" w:themeFill="background1"/>
              <w:jc w:val="left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人力资源管理策略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业绩评估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薪酬与激励机制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"https://wiki.mbalib.com/wiki/%E5%91%98%E5%B7%A5" \o "员工"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t>员工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的招募与选拔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培训与开发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"https://wiki.mbalib.com/wiki/%E5%91%98%E5%B7%A5%E6%B5%81%E5%8A%A8%E7%AE%A1%E7%90%86" \o "员工流动管理"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t>员工流动管理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财务报表分析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▲数字化转型</w:t>
            </w:r>
          </w:p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产业互联转型升级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数字时代的商业模式创新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sz w:val="21"/>
                <w:szCs w:val="21"/>
              </w:rPr>
              <w:t>企业价值链重构</w:t>
            </w:r>
            <w:r>
              <w:rPr>
                <w:rFonts w:hint="eastAsia"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战略思维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数字经济新时代的引擎5G+AI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数字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企业成熟度模型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区域数字化经济发展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▲品牌打造与升级</w:t>
            </w:r>
          </w:p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▲品牌爆红战略：从10亿到100亿</w:t>
            </w:r>
          </w:p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▲新市场营销—立体营销之消费者洞察与营销战略</w:t>
            </w:r>
          </w:p>
        </w:tc>
        <w:tc>
          <w:tcPr>
            <w:tcW w:w="46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品牌营销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市场结构与竞争对手分析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建立具有竞争力的分销通路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客户关系管理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营销危机的应急处理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市场研究与大数据应用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▲公司治理与资本运营</w:t>
            </w:r>
          </w:p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▲金融风险防范</w:t>
            </w:r>
          </w:p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商业领袖</w:t>
            </w:r>
          </w:p>
          <w:p>
            <w:pPr>
              <w:jc w:val="left"/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CFCFC"/>
                <w:lang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CFCFC"/>
                <w:lang w:eastAsia="zh-CN"/>
              </w:rPr>
              <w:t>公司治理模式</w:t>
            </w:r>
          </w:p>
          <w:p>
            <w:pPr>
              <w:jc w:val="left"/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CFCFC"/>
                <w:lang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CFCFC"/>
                <w:lang w:eastAsia="zh-CN"/>
              </w:rPr>
              <w:t>民营企业治理模式</w:t>
            </w:r>
          </w:p>
          <w:p>
            <w:pPr>
              <w:jc w:val="left"/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CFCFC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CFCFC"/>
              </w:rPr>
              <w:t>比了中西方企业治理</w:t>
            </w:r>
          </w:p>
          <w:p>
            <w:pPr>
              <w:jc w:val="left"/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CFCFC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CFCFC"/>
              </w:rPr>
              <w:t>分析了核心领导的心智特征</w:t>
            </w:r>
          </w:p>
          <w:p>
            <w:pPr>
              <w:jc w:val="left"/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CFCFC"/>
                <w:lang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CFCFC"/>
                <w:lang w:eastAsia="zh-CN"/>
              </w:rPr>
              <w:t>股东、懂事议会规则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商务谈判</w:t>
            </w:r>
          </w:p>
          <w:p>
            <w:pPr>
              <w:jc w:val="left"/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CFCFC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博弈环境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▲华为经营之道：战略预判、执行力聚合、创新实践</w:t>
            </w:r>
          </w:p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创新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创新发展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哲学与创新思维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打造创新型组织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▲私募股权</w:t>
            </w:r>
          </w:p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▲建设多层次资本市场体系</w:t>
            </w:r>
          </w:p>
          <w:p>
            <w:pPr>
              <w:shd w:val="clear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▲企业资本运营</w:t>
            </w:r>
          </w:p>
        </w:tc>
        <w:tc>
          <w:tcPr>
            <w:tcW w:w="46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私募股权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基金投资策略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投资条款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杠杆收购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股权估值、投后管理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退出策略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企业经营管理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▲领袖哲学与心理学</w:t>
            </w:r>
          </w:p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哲学与心理学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企业家自我觉醒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意识与潜意识的工作奥秘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人的自我实现及其途径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态度预测行为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压力管理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决策心理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企业发展规划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积极心里与管理技能发展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▲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中华传统文化</w:t>
            </w:r>
          </w:p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▲阳明心学与现代企业管理</w:t>
            </w:r>
          </w:p>
        </w:tc>
        <w:tc>
          <w:tcPr>
            <w:tcW w:w="4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中华智慧瑰宝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多维度分析文化遗产保护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让文物“活起来”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孙子的全胜思想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孙子诡道12法与谋略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选修内容</w:t>
            </w:r>
          </w:p>
        </w:tc>
        <w:tc>
          <w:tcPr>
            <w:tcW w:w="46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名企游学、交流</w:t>
            </w:r>
          </w:p>
        </w:tc>
      </w:tr>
    </w:tbl>
    <w:p>
      <w:pPr>
        <w:rPr>
          <w:rFonts w:ascii="宋体" w:hAnsi="宋体" w:eastAsia="宋体"/>
          <w:sz w:val="24"/>
          <w:szCs w:val="28"/>
        </w:rPr>
      </w:pPr>
    </w:p>
    <w:p>
      <w:pPr>
        <w:rPr>
          <w:rFonts w:ascii="微软雅黑" w:hAnsi="微软雅黑" w:eastAsia="微软雅黑"/>
          <w:b/>
          <w:bCs/>
          <w:color w:val="C0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</w:rPr>
        <w:t>【师资力量】</w:t>
      </w:r>
    </w:p>
    <w:p>
      <w:pPr>
        <w:numPr>
          <w:ilvl w:val="0"/>
          <w:numId w:val="0"/>
        </w:numPr>
        <w:spacing w:line="360" w:lineRule="auto"/>
        <w:ind w:left="480" w:leftChars="0" w:firstLine="480" w:firstLineChars="200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本课程由知名教授与知名企业高管共同授课，学院派与实战派师资组合，以创新的方式传道、授业、解惑、赋能。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</w:pPr>
      <w:r>
        <w:rPr>
          <w:color w:val="FFFFFF" w:themeColor="background1"/>
          <w:sz w:val="28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34290</wp:posOffset>
                </wp:positionV>
                <wp:extent cx="5434330" cy="296545"/>
                <wp:effectExtent l="6350" t="6350" r="7620" b="209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2965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05pt;margin-top:2.7pt;height:23.35pt;width:427.9pt;z-index:-251653120;v-text-anchor:middle;mso-width-relative:page;mso-height-relative:page;" fillcolor="#C00000" filled="t" stroked="t" coordsize="21600,21600" o:gfxdata="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JzkNZ1AAAAAYBAAAPAAAAAAAA&#10;AAEAIAAAACIAAABkcnMvZG93bnJldi54bWxQSwECFAAUAAAACACHTuJA+Isnu08CAACmBAAADgAA&#10;AAAAAAABACAAAAAjAQAAZHJzL2Uyb0RvYy54bWxQSwUGAAAAAAYABgBZAQAA5AUAAAAA&#10;">
                <v:fill on="t" focussize="0,0"/>
                <v:stroke weight="1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Roman" w:hAnsi="Times Roman" w:cs="Times Roman"/>
          <w:b/>
          <w:bCs/>
          <w:color w:val="FFFFFF" w:themeColor="background1"/>
          <w:kern w:val="0"/>
          <w:sz w:val="28"/>
          <w:szCs w:val="28"/>
          <w:lang w:eastAsia="zh-CN"/>
          <w14:textFill>
            <w14:solidFill>
              <w14:schemeClr w14:val="bg1"/>
            </w14:solidFill>
          </w14:textFill>
        </w:rPr>
        <w:t>【部分拟聘师资】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default" w:ascii="宋体" w:hAnsi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欧阳良宜：</w:t>
      </w: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fldChar w:fldCharType="begin"/>
      </w: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instrText xml:space="preserve"> HYPERLINK "https://baike.baidu.com/item/%E5%8C%97%E4%BA%AC%E5%A4%A7%E5%AD%A6%E6%B1%87%E4%B8%B0%E5%95%86%E5%AD%A6%E9%99%A2/5638942" \t "https://baike.baidu.com/item/%E6%AC%A7%E9%98%B3%E8%89%AF%E5%AE%9C/_blank" </w:instrText>
      </w: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fldChar w:fldCharType="separate"/>
      </w:r>
      <w:r>
        <w:rPr>
          <w:rFonts w:hint="default" w:ascii="宋体" w:hAnsi="宋体" w:cs="Times Roman"/>
          <w:color w:val="000000"/>
          <w:kern w:val="0"/>
          <w:sz w:val="24"/>
          <w:lang w:eastAsia="zh-CN"/>
        </w:rPr>
        <w:t>北京大学汇丰商学院</w:t>
      </w:r>
      <w:r>
        <w:rPr>
          <w:rFonts w:hint="default" w:ascii="宋体" w:hAnsi="宋体" w:cs="Times Roman"/>
          <w:color w:val="000000"/>
          <w:kern w:val="0"/>
          <w:sz w:val="24"/>
          <w:lang w:eastAsia="zh-CN"/>
        </w:rPr>
        <w:fldChar w:fldCharType="end"/>
      </w:r>
      <w:r>
        <w:rPr>
          <w:rFonts w:hint="default" w:ascii="宋体" w:hAnsi="宋体" w:cs="Times Roman"/>
          <w:color w:val="000000"/>
          <w:kern w:val="0"/>
          <w:sz w:val="24"/>
          <w:lang w:eastAsia="zh-CN"/>
        </w:rPr>
        <w:t>副院长、金融学副教授、EMBA主任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>姚  翔：</w:t>
      </w: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北京大学心理与认知科学学院副教授，副院长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张</w:t>
      </w: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辉：北京大学经济学院副院长、学位评定委员会理论经济学分会主席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>黄俊立：北京大学经济学院副教授、北京大学民营企业研究所执行所长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刘新立：北京大学经济学院副教授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>王在全：北京大学马克思主义学院副院长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宫玉振：北京大学国发院副院长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>董小英：</w:t>
      </w: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北京大学光华学院国家高新技术开发区发展战略研究院副院长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王咏梅：北京大学光华管理学院副教授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黄</w:t>
      </w: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嵩：北京大学软件与微电子学院金融信息工程系副教授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>单霁翔：故宫博物院故宫学院院长、文化和旅游部原党组成员</w:t>
      </w:r>
    </w:p>
    <w:p>
      <w:pPr>
        <w:numPr>
          <w:ilvl w:val="0"/>
          <w:numId w:val="0"/>
        </w:numPr>
        <w:spacing w:line="360" w:lineRule="auto"/>
        <w:ind w:left="480" w:leftChars="0" w:firstLine="960" w:firstLineChars="400"/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>故宫博物院原院长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default" w:ascii="宋体" w:hAnsi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>周丕启：</w:t>
      </w: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现为</w:t>
      </w:r>
      <w:r>
        <w:rPr>
          <w:rFonts w:hint="default" w:ascii="宋体" w:hAnsi="宋体" w:cs="Times Roman"/>
          <w:color w:val="000000"/>
          <w:kern w:val="0"/>
          <w:sz w:val="24"/>
          <w:lang w:eastAsia="zh-CN"/>
        </w:rPr>
        <w:fldChar w:fldCharType="begin"/>
      </w:r>
      <w:r>
        <w:rPr>
          <w:rFonts w:hint="default" w:ascii="宋体" w:hAnsi="宋体" w:cs="Times Roman"/>
          <w:color w:val="000000"/>
          <w:kern w:val="0"/>
          <w:sz w:val="24"/>
          <w:lang w:eastAsia="zh-CN"/>
        </w:rPr>
        <w:instrText xml:space="preserve"> HYPERLINK "https://baike.sogou.com/lemma/ShowInnerLink.htm?lemmaId=716930" \t "https://baike.sogou.com/_blank" </w:instrText>
      </w:r>
      <w:r>
        <w:rPr>
          <w:rFonts w:hint="default" w:ascii="宋体" w:hAnsi="宋体" w:cs="Times Roman"/>
          <w:color w:val="000000"/>
          <w:kern w:val="0"/>
          <w:sz w:val="24"/>
          <w:lang w:eastAsia="zh-CN"/>
        </w:rPr>
        <w:fldChar w:fldCharType="separate"/>
      </w:r>
      <w:r>
        <w:rPr>
          <w:rFonts w:hint="default" w:ascii="宋体" w:hAnsi="宋体" w:cs="Times Roman"/>
          <w:color w:val="000000"/>
          <w:kern w:val="0"/>
          <w:sz w:val="24"/>
          <w:lang w:eastAsia="zh-CN"/>
        </w:rPr>
        <w:t>中国人民解放军国防大学</w:t>
      </w:r>
      <w:r>
        <w:rPr>
          <w:rFonts w:hint="default" w:ascii="宋体" w:hAnsi="宋体" w:cs="Times Roman"/>
          <w:color w:val="000000"/>
          <w:kern w:val="0"/>
          <w:sz w:val="24"/>
          <w:lang w:eastAsia="zh-CN"/>
        </w:rPr>
        <w:fldChar w:fldCharType="end"/>
      </w:r>
      <w:r>
        <w:rPr>
          <w:rFonts w:hint="default" w:ascii="宋体" w:hAnsi="宋体" w:cs="Times Roman"/>
          <w:color w:val="000000"/>
          <w:kern w:val="0"/>
          <w:sz w:val="24"/>
          <w:lang w:eastAsia="zh-CN"/>
        </w:rPr>
        <w:t>战略教研部教授，大校军衔。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default" w:ascii="宋体" w:hAnsi="宋体" w:cs="Times Roman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>桑百川：</w:t>
      </w: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fldChar w:fldCharType="begin"/>
      </w: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instrText xml:space="preserve"> HYPERLINK "https://baike.baidu.com/item/%E5%AF%B9%E5%A4%96%E7%BB%8F%E6%B5%8E%E8%B4%B8%E6%98%93%E5%A4%A7%E5%AD%A6%E5%9B%BD%E9%99%85%E7%BB%8F%E6%B5%8E%E8%B4%B8%E6%98%93%E5%AD%A6%E9%99%A2/8383534" \t "https://baike.baidu.com/item/%E6%A1%91%E7%99%BE%E5%B7%9D/_blank" </w:instrText>
      </w: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fldChar w:fldCharType="separate"/>
      </w:r>
      <w:r>
        <w:rPr>
          <w:rFonts w:hint="default" w:ascii="宋体" w:hAnsi="宋体" w:cs="Times Roman"/>
          <w:color w:val="000000"/>
          <w:kern w:val="0"/>
          <w:sz w:val="24"/>
          <w:lang w:val="en-US" w:eastAsia="zh-CN"/>
        </w:rPr>
        <w:t>对外经济贸易大学国际经济贸易学院</w:t>
      </w:r>
      <w:r>
        <w:rPr>
          <w:rFonts w:hint="default" w:ascii="宋体" w:hAnsi="宋体" w:cs="Times Roman"/>
          <w:color w:val="000000"/>
          <w:kern w:val="0"/>
          <w:sz w:val="24"/>
          <w:lang w:val="en-US" w:eastAsia="zh-CN"/>
        </w:rPr>
        <w:fldChar w:fldCharType="end"/>
      </w:r>
      <w:r>
        <w:rPr>
          <w:rFonts w:hint="default" w:ascii="宋体" w:hAnsi="宋体" w:cs="Times Roman"/>
          <w:color w:val="000000"/>
          <w:kern w:val="0"/>
          <w:sz w:val="24"/>
          <w:lang w:val="en-US" w:eastAsia="zh-CN"/>
        </w:rPr>
        <w:t>教授，博士生导师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 xml:space="preserve">赵金刚：清华大学哲学系副教授 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>王  勇：知名品牌专家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寇</w:t>
      </w: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飞：实战派市场营销专家，</w:t>
      </w: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>17</w:t>
      </w: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年营销管理及互联网运营经验。</w:t>
      </w:r>
    </w:p>
    <w:p>
      <w:pPr>
        <w:numPr>
          <w:ilvl w:val="0"/>
          <w:numId w:val="0"/>
        </w:numPr>
        <w:spacing w:line="360" w:lineRule="auto"/>
        <w:ind w:left="1439" w:leftChars="228" w:hanging="960" w:hangingChars="400"/>
        <w:rPr>
          <w:rFonts w:hint="eastAsia" w:ascii="宋体" w:hAnsi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成金兰：名创优品股份有限公司品牌中心总监兼一带一路办公室主任，同时</w:t>
      </w: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 xml:space="preserve">                </w:t>
      </w: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担任广州连锁经营协会副会长。</w:t>
      </w:r>
    </w:p>
    <w:p>
      <w:pPr>
        <w:numPr>
          <w:ilvl w:val="0"/>
          <w:numId w:val="0"/>
        </w:numPr>
        <w:spacing w:line="360" w:lineRule="auto"/>
        <w:ind w:left="1439" w:leftChars="228" w:hanging="960" w:hangingChars="400"/>
        <w:rPr>
          <w:rFonts w:hint="eastAsia" w:ascii="宋体" w:hAnsi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>鲁青虎：</w:t>
      </w: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华为公司前高管，深圳丰德文化创始人、中华孔子学会国学教育研究会常务理事、深圳凤凰书院执行院长、华友会国学院院长、青华智库创始专家。</w:t>
      </w:r>
    </w:p>
    <w:p>
      <w:pPr>
        <w:numPr>
          <w:ilvl w:val="0"/>
          <w:numId w:val="0"/>
        </w:numPr>
        <w:spacing w:line="360" w:lineRule="auto"/>
        <w:ind w:left="1439" w:leftChars="228" w:hanging="960" w:hangingChars="400"/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杨石头：中国4A内容营销委员会副理事长，中国城市发展研究院、城市品牌首席研究员。</w:t>
      </w:r>
    </w:p>
    <w:p>
      <w:pPr>
        <w:jc w:val="left"/>
        <w:rPr>
          <w:rFonts w:hint="eastAsia" w:ascii="宋体" w:hAnsi="宋体" w:eastAsia="宋体"/>
          <w:sz w:val="24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/>
          <w:b/>
          <w:bCs/>
          <w:color w:val="C0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</w:rPr>
        <w:t>【</w:t>
      </w: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  <w:lang w:eastAsia="zh-CN"/>
        </w:rPr>
        <w:t>教学安排</w:t>
      </w: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</w:rPr>
        <w:t>】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线下教学，学制一年半，每一个半月内集中上课一次，共计</w:t>
      </w: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>22天</w:t>
      </w: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，总计</w:t>
      </w: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>176</w:t>
      </w: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学时。</w:t>
      </w:r>
    </w:p>
    <w:p>
      <w:pPr>
        <w:rPr>
          <w:rFonts w:hint="eastAsia" w:ascii="微软雅黑" w:hAnsi="微软雅黑" w:eastAsia="微软雅黑"/>
          <w:b/>
          <w:bCs/>
          <w:color w:val="C0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</w:rPr>
        <w:t>【</w:t>
      </w: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  <w:lang w:eastAsia="zh-CN"/>
        </w:rPr>
        <w:t>证书授予</w:t>
      </w: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</w:rPr>
        <w:t>】</w:t>
      </w:r>
    </w:p>
    <w:p>
      <w:pPr>
        <w:jc w:val="left"/>
        <w:rPr>
          <w:rFonts w:hint="eastAsia" w:ascii="宋体" w:hAnsi="宋体" w:eastAsia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参加全部课程学习者，由北京大学颁发《</w:t>
      </w:r>
      <w:r>
        <w:rPr>
          <w:rFonts w:hint="eastAsia" w:ascii="宋体" w:hAnsi="宋体" w:cs="Times Roman"/>
          <w:color w:val="000000"/>
          <w:kern w:val="0"/>
          <w:sz w:val="24"/>
          <w:lang w:val="en-US" w:eastAsia="zh-Hans"/>
        </w:rPr>
        <w:t>北京大学</w:t>
      </w: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中国企业家全面增长研修班》结业证书，证书统一编号，北京大学网站可查。学员按学校学生管理制度统一管理，建立学员档案，同学录加入北京大学校友录。</w:t>
      </w:r>
    </w:p>
    <w:p>
      <w:pPr>
        <w:rPr>
          <w:rFonts w:hint="eastAsia" w:ascii="微软雅黑" w:hAnsi="微软雅黑" w:eastAsia="微软雅黑"/>
          <w:b/>
          <w:bCs/>
          <w:color w:val="C0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</w:rPr>
        <w:t>【</w:t>
      </w: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  <w:lang w:eastAsia="zh-CN"/>
        </w:rPr>
        <w:t>课程费用</w:t>
      </w: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</w:rPr>
        <w:t>】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Times Roman"/>
          <w:color w:val="000000"/>
          <w:kern w:val="0"/>
          <w:sz w:val="24"/>
          <w:lang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学费：</w:t>
      </w: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9800元/人，其中包括培训费、学习资料、学习用品、学习证书。</w:t>
      </w:r>
    </w:p>
    <w:p>
      <w:pPr>
        <w:rPr>
          <w:rFonts w:ascii="微软雅黑" w:hAnsi="微软雅黑" w:eastAsia="微软雅黑"/>
          <w:b/>
          <w:bCs/>
          <w:color w:val="C0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</w:rPr>
        <w:t>【</w:t>
      </w: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  <w:lang w:eastAsia="zh-CN"/>
        </w:rPr>
        <w:t>报名缴费</w:t>
      </w: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</w:rPr>
        <w:t>】</w:t>
      </w:r>
    </w:p>
    <w:p>
      <w:pPr>
        <w:spacing w:line="360" w:lineRule="auto"/>
        <w:ind w:firstLine="480" w:firstLineChars="200"/>
        <w:rPr>
          <w:rFonts w:ascii="宋体" w:hAnsi="宋体" w:cs="Times Roman"/>
          <w:b/>
          <w:bCs/>
          <w:color w:val="000000"/>
          <w:kern w:val="0"/>
          <w:sz w:val="24"/>
        </w:rPr>
      </w:pPr>
      <w:r>
        <w:rPr>
          <w:rFonts w:ascii="宋体" w:hAnsi="宋体" w:cs="Times Roman"/>
          <w:b/>
          <w:bCs/>
          <w:color w:val="000000"/>
          <w:kern w:val="0"/>
          <w:sz w:val="24"/>
        </w:rPr>
        <w:t>申请表报名</w:t>
      </w:r>
      <w:r>
        <w:rPr>
          <w:rFonts w:hint="eastAsia" w:ascii="宋体" w:hAnsi="宋体" w:cs="Times Roman"/>
          <w:b/>
          <w:bCs/>
          <w:color w:val="000000"/>
          <w:kern w:val="0"/>
          <w:sz w:val="24"/>
        </w:rPr>
        <w:t>（表格见附件）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ascii="宋体" w:hAnsi="宋体" w:cs="Times Roman"/>
          <w:color w:val="000000"/>
          <w:kern w:val="0"/>
          <w:sz w:val="24"/>
        </w:rPr>
      </w:pP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>1.</w:t>
      </w:r>
      <w:r>
        <w:rPr>
          <w:rFonts w:hint="eastAsia" w:ascii="宋体" w:hAnsi="宋体" w:cs="Times Roman"/>
          <w:color w:val="000000"/>
          <w:kern w:val="0"/>
          <w:sz w:val="24"/>
        </w:rPr>
        <w:t>填写报名表</w:t>
      </w:r>
      <w:r>
        <w:rPr>
          <w:rFonts w:ascii="宋体" w:hAnsi="宋体" w:cs="Times Roman"/>
          <w:color w:val="000000"/>
          <w:kern w:val="0"/>
          <w:sz w:val="24"/>
        </w:rPr>
        <w:t>；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ascii="宋体" w:hAnsi="宋体" w:cs="Times Roman"/>
          <w:color w:val="000000"/>
          <w:kern w:val="0"/>
          <w:sz w:val="24"/>
        </w:rPr>
      </w:pP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>2.</w:t>
      </w:r>
      <w:r>
        <w:rPr>
          <w:rFonts w:hint="eastAsia" w:ascii="宋体" w:hAnsi="宋体" w:cs="Times Roman"/>
          <w:color w:val="000000"/>
          <w:kern w:val="0"/>
          <w:sz w:val="24"/>
        </w:rPr>
        <w:t>提交资料：身份证复印件一份；个人及企业简介各一份；本人近期免冠照片二寸两张，照片背面用圆珠笔写上姓名；名片两张。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cs="Times Roman" w:eastAsiaTheme="minorEastAsia"/>
          <w:color w:val="000000"/>
          <w:kern w:val="0"/>
          <w:sz w:val="24"/>
          <w:lang w:eastAsia="zh-CN"/>
        </w:rPr>
      </w:pPr>
      <w:r>
        <w:rPr>
          <w:rFonts w:hint="eastAsia" w:ascii="宋体" w:hAnsi="宋体" w:cs="Times Roman"/>
          <w:color w:val="000000"/>
          <w:kern w:val="0"/>
          <w:sz w:val="24"/>
          <w:lang w:val="en-US" w:eastAsia="zh-CN"/>
        </w:rPr>
        <w:t>3.</w:t>
      </w:r>
      <w:r>
        <w:rPr>
          <w:rFonts w:hint="eastAsia" w:ascii="宋体" w:hAnsi="宋体" w:cs="Times Roman"/>
          <w:color w:val="000000"/>
          <w:kern w:val="0"/>
          <w:sz w:val="24"/>
        </w:rPr>
        <w:t>资料审核并通知录取结果</w:t>
      </w:r>
      <w:r>
        <w:rPr>
          <w:rFonts w:hint="eastAsia" w:ascii="宋体" w:hAnsi="宋体" w:cs="Times Roman"/>
          <w:color w:val="000000"/>
          <w:kern w:val="0"/>
          <w:sz w:val="24"/>
          <w:lang w:eastAsia="zh-CN"/>
        </w:rPr>
        <w:t>。</w:t>
      </w:r>
    </w:p>
    <w:p>
      <w:pPr>
        <w:spacing w:line="360" w:lineRule="exact"/>
        <w:rPr>
          <w:rFonts w:hint="eastAsia" w:eastAsiaTheme="minorEastAsia"/>
          <w:b/>
          <w:sz w:val="32"/>
          <w:szCs w:val="32"/>
          <w:lang w:val="en-US" w:eastAsia="zh-CN"/>
        </w:rPr>
      </w:pPr>
    </w:p>
    <w:p>
      <w:pPr>
        <w:spacing w:line="360" w:lineRule="exact"/>
        <w:ind w:firstLine="720"/>
        <w:jc w:val="center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北京大学</w:t>
      </w:r>
      <w:r>
        <w:rPr>
          <w:rFonts w:hint="eastAsia"/>
          <w:b/>
          <w:sz w:val="30"/>
          <w:szCs w:val="30"/>
          <w:lang w:eastAsia="zh-CN"/>
        </w:rPr>
        <w:t>中国企业家</w:t>
      </w:r>
      <w:r>
        <w:rPr>
          <w:rFonts w:hint="eastAsia"/>
          <w:b/>
          <w:sz w:val="30"/>
          <w:szCs w:val="30"/>
          <w:lang w:val="en-US" w:eastAsia="zh-CN"/>
        </w:rPr>
        <w:t>全面增长</w:t>
      </w:r>
      <w:r>
        <w:rPr>
          <w:rFonts w:hint="eastAsia"/>
          <w:b/>
          <w:sz w:val="30"/>
          <w:szCs w:val="30"/>
          <w:lang w:eastAsia="zh-CN"/>
        </w:rPr>
        <w:t>研修</w:t>
      </w:r>
      <w:r>
        <w:rPr>
          <w:b/>
          <w:sz w:val="30"/>
          <w:szCs w:val="30"/>
        </w:rPr>
        <w:t>班</w:t>
      </w:r>
      <w:r>
        <w:rPr>
          <w:rFonts w:hint="eastAsia"/>
          <w:b/>
          <w:sz w:val="30"/>
          <w:szCs w:val="30"/>
        </w:rPr>
        <w:t>报名表</w:t>
      </w:r>
    </w:p>
    <w:tbl>
      <w:tblPr>
        <w:tblStyle w:val="6"/>
        <w:tblpPr w:leftFromText="180" w:rightFromText="180" w:vertAnchor="text" w:horzAnchor="margin" w:tblpXSpec="center" w:tblpY="7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1842"/>
        <w:gridCol w:w="284"/>
        <w:gridCol w:w="850"/>
        <w:gridCol w:w="1701"/>
        <w:gridCol w:w="426"/>
        <w:gridCol w:w="70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6" w:type="dxa"/>
            <w:gridSpan w:val="9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个人资料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4395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8080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直辖市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市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办公地址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 箱</w:t>
            </w:r>
          </w:p>
        </w:tc>
        <w:tc>
          <w:tcPr>
            <w:tcW w:w="439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机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微信号码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606" w:type="dxa"/>
            <w:gridSpan w:val="9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单位创立时间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  月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担任管理工作时间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单位网址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贵单位员工总人数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亲自管辖的员工人数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贵单位上年度总资产</w:t>
            </w:r>
          </w:p>
        </w:tc>
        <w:tc>
          <w:tcPr>
            <w:tcW w:w="737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（亿）人民币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06" w:type="dxa"/>
            <w:gridSpan w:val="9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学籍档案材料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6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◆ 两张2寸蓝底近照 (电子版)  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◆ 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6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◆ 两张名片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◆ 最高学历 、学位证书复印件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06" w:type="dxa"/>
            <w:gridSpan w:val="9"/>
            <w:shd w:val="clear" w:color="auto" w:fill="D7D7D7" w:themeFill="background1" w:themeFillShade="D8"/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请将申请表发回至：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06" w:type="dxa"/>
            <w:gridSpan w:val="9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电  话：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  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邮  箱：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本申请表为保密文件，仅供招生委员会使用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06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</w:tbl>
    <w:p>
      <w:pPr>
        <w:spacing w:line="240" w:lineRule="auto"/>
        <w:rPr>
          <w:rFonts w:ascii="宋体" w:hAnsi="宋体" w:eastAsia="宋体"/>
          <w:sz w:val="24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 Roman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思想自由</w:t>
    </w:r>
    <w:r>
      <w:rPr>
        <w:rFonts w:hint="eastAsia"/>
        <w:lang w:val="en-US" w:eastAsia="zh-CN"/>
      </w:rPr>
      <w:t>.兼容并包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Theme="minorEastAsia"/>
        <w:lang w:eastAsia="zh-CN"/>
      </w:rPr>
    </w:pPr>
    <w:r>
      <w:rPr>
        <w:rFonts w:hint="eastAsia"/>
        <w:lang w:eastAsia="zh-CN"/>
      </w:rPr>
      <w:t>北京大学中国企业家全面增长研修班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27"/>
    <w:rsid w:val="00043895"/>
    <w:rsid w:val="0006066B"/>
    <w:rsid w:val="000B59D8"/>
    <w:rsid w:val="00190DFD"/>
    <w:rsid w:val="001D0152"/>
    <w:rsid w:val="0022555C"/>
    <w:rsid w:val="00271183"/>
    <w:rsid w:val="002E3693"/>
    <w:rsid w:val="00537BAC"/>
    <w:rsid w:val="005A3439"/>
    <w:rsid w:val="007150CE"/>
    <w:rsid w:val="00727D09"/>
    <w:rsid w:val="00791B32"/>
    <w:rsid w:val="00797499"/>
    <w:rsid w:val="007C6A3E"/>
    <w:rsid w:val="008013C0"/>
    <w:rsid w:val="008B2AA9"/>
    <w:rsid w:val="008C2AE4"/>
    <w:rsid w:val="00902527"/>
    <w:rsid w:val="00920FE3"/>
    <w:rsid w:val="009730CE"/>
    <w:rsid w:val="00A97688"/>
    <w:rsid w:val="00AE215F"/>
    <w:rsid w:val="00AE2BC0"/>
    <w:rsid w:val="00B55690"/>
    <w:rsid w:val="00F476FF"/>
    <w:rsid w:val="00F63E40"/>
    <w:rsid w:val="00FA4EFE"/>
    <w:rsid w:val="0AFD6AFE"/>
    <w:rsid w:val="0B171D21"/>
    <w:rsid w:val="0E9B1950"/>
    <w:rsid w:val="0EFC4B9D"/>
    <w:rsid w:val="0F4F6439"/>
    <w:rsid w:val="114A2B37"/>
    <w:rsid w:val="11756624"/>
    <w:rsid w:val="144D6DF7"/>
    <w:rsid w:val="14CD6F11"/>
    <w:rsid w:val="1DE278FB"/>
    <w:rsid w:val="1DE964DD"/>
    <w:rsid w:val="1E2D0FE1"/>
    <w:rsid w:val="23F827B0"/>
    <w:rsid w:val="257D0961"/>
    <w:rsid w:val="28DE5C1A"/>
    <w:rsid w:val="2CF73240"/>
    <w:rsid w:val="2DE37333"/>
    <w:rsid w:val="3316370B"/>
    <w:rsid w:val="36895378"/>
    <w:rsid w:val="377C5641"/>
    <w:rsid w:val="424875EA"/>
    <w:rsid w:val="42622F31"/>
    <w:rsid w:val="443633C8"/>
    <w:rsid w:val="497D6115"/>
    <w:rsid w:val="4ABF0EAE"/>
    <w:rsid w:val="4BD41C65"/>
    <w:rsid w:val="4F4C0881"/>
    <w:rsid w:val="4FA60BDB"/>
    <w:rsid w:val="50595895"/>
    <w:rsid w:val="56AF3AC0"/>
    <w:rsid w:val="56FB7A4A"/>
    <w:rsid w:val="57737342"/>
    <w:rsid w:val="5C0427A8"/>
    <w:rsid w:val="5E3C7FA0"/>
    <w:rsid w:val="63D16834"/>
    <w:rsid w:val="64DF4E5D"/>
    <w:rsid w:val="66D626B5"/>
    <w:rsid w:val="67AC67B4"/>
    <w:rsid w:val="69C14D6E"/>
    <w:rsid w:val="6A577218"/>
    <w:rsid w:val="6D2E65A6"/>
    <w:rsid w:val="70CC633F"/>
    <w:rsid w:val="736B7705"/>
    <w:rsid w:val="73AD264E"/>
    <w:rsid w:val="741E042A"/>
    <w:rsid w:val="764C0280"/>
    <w:rsid w:val="765D11E1"/>
    <w:rsid w:val="788B537C"/>
    <w:rsid w:val="79FE2C7B"/>
    <w:rsid w:val="7A4E47D5"/>
    <w:rsid w:val="7AE6FC4E"/>
    <w:rsid w:val="7B121968"/>
    <w:rsid w:val="7B7F658D"/>
    <w:rsid w:val="7C486376"/>
    <w:rsid w:val="7DE03381"/>
    <w:rsid w:val="B77F22F3"/>
    <w:rsid w:val="C176F63E"/>
    <w:rsid w:val="D7FD54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fontstyle01"/>
    <w:basedOn w:val="8"/>
    <w:qFormat/>
    <w:uiPriority w:val="0"/>
    <w:rPr>
      <w:rFonts w:hint="eastAsia" w:ascii="华文细黑" w:hAnsi="华文细黑" w:eastAsia="华文细黑"/>
      <w:color w:val="2F5496"/>
      <w:sz w:val="24"/>
      <w:szCs w:val="24"/>
    </w:rPr>
  </w:style>
  <w:style w:type="character" w:customStyle="1" w:styleId="11">
    <w:name w:val="fontstyle21"/>
    <w:basedOn w:val="8"/>
    <w:qFormat/>
    <w:uiPriority w:val="0"/>
    <w:rPr>
      <w:rFonts w:hint="eastAsia" w:ascii="黑体" w:hAnsi="黑体" w:eastAsia="黑体"/>
      <w:color w:val="2F5496"/>
      <w:sz w:val="28"/>
      <w:szCs w:val="2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2789</Words>
  <Characters>2824</Characters>
  <Lines>21</Lines>
  <Paragraphs>5</Paragraphs>
  <TotalTime>23</TotalTime>
  <ScaleCrop>false</ScaleCrop>
  <LinksUpToDate>false</LinksUpToDate>
  <CharactersWithSpaces>2962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2020-12-04T07:50:00Z</dcterms:created>
  <dc:creator>Lee Jing</dc:creator>
  <cp:lastModifiedBy>Lucky 郭老师</cp:lastModifiedBy>
  <dcterms:modified xsi:type="dcterms:W3CDTF">2021-03-11T02:10:57Z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 linkTarget="0">
    <vt:lpwstr>6</vt:lpwstr>
  </property>
</Properties>
</file>