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rFonts w:ascii="微软雅黑" w:hAnsi="微软雅黑" w:eastAsia="微软雅黑" w:cs="方正粗黑宋简体"/>
          <w:color w:val="C00000"/>
          <w:shd w:val="clear" w:color="auto" w:fill="FFFFFF"/>
        </w:rPr>
      </w:pPr>
      <w:r>
        <w:rPr>
          <w:rFonts w:ascii="微软雅黑" w:hAnsi="微软雅黑" w:eastAsia="微软雅黑" w:cs="方正粗黑宋简体"/>
          <w:color w:val="C00000"/>
          <w:shd w:val="clear" w:color="auto" w:fill="FFFFFF"/>
        </w:rPr>
        <w:t>北京大学特色地产经典课程高级研修班</w:t>
      </w:r>
    </w:p>
    <w:p>
      <w:pPr>
        <w:jc w:val="center"/>
        <w:rPr>
          <w:rFonts w:hint="eastAsia" w:eastAsia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方正粗黑宋简体"/>
          <w:b/>
          <w:bCs/>
          <w:color w:val="C00000"/>
          <w:sz w:val="36"/>
          <w:szCs w:val="36"/>
          <w:shd w:val="clear" w:color="auto" w:fill="FFFFFF"/>
          <w:lang w:eastAsia="zh-CN"/>
        </w:rPr>
        <w:t>（精品班）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default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sz w:val="32"/>
          <w:szCs w:val="32"/>
          <w:shd w:val="clear" w:color="auto" w:fill="FFFFFF"/>
        </w:rPr>
        <w:t>房地产开发+康养文旅+乡村振兴</w:t>
      </w:r>
    </w:p>
    <w:p>
      <w:pPr>
        <w:pStyle w:val="6"/>
        <w:widowControl/>
        <w:spacing w:before="132" w:beforeAutospacing="0" w:after="378" w:afterAutospacing="0" w:line="400" w:lineRule="exact"/>
        <w:jc w:val="both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378" w:afterAutospacing="0" w:line="400" w:lineRule="exact"/>
        <w:jc w:val="both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【项目简介】</w:t>
      </w: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 xml:space="preserve">    随</w:t>
      </w:r>
      <w:r>
        <w:rPr>
          <w:rFonts w:hint="eastAsia" w:ascii="微软雅黑" w:hAnsi="微软雅黑" w:eastAsia="微软雅黑" w:cstheme="minorEastAsia"/>
          <w:sz w:val="24"/>
          <w:lang w:eastAsia="zh-CN"/>
        </w:rPr>
        <w:t>着</w:t>
      </w:r>
      <w:r>
        <w:rPr>
          <w:rFonts w:hint="eastAsia" w:ascii="微软雅黑" w:hAnsi="微软雅黑" w:eastAsia="微软雅黑" w:cstheme="minorEastAsia"/>
          <w:sz w:val="24"/>
        </w:rPr>
        <w:t>经济全球化的快速推进，国家的城镇化建设的稳步发展，外部经济的打压，国家经济的调控深入等，为房地产业的开发，带来了严峻挑战的同时，也带来了前所未有的发展机遇。</w:t>
      </w: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 xml:space="preserve">    在国家乡村振兴战略的背景下，北京大学依托百年学府的人文理想情怀，携百年名校的专业优势和顶尖师资，联手产业精英，将战略、运营、艺术与创意内化成一种人生追求，开设</w:t>
      </w:r>
      <w:r>
        <w:rPr>
          <w:rFonts w:hint="eastAsia" w:ascii="微软雅黑" w:hAnsi="微软雅黑" w:eastAsia="微软雅黑" w:cstheme="minorEastAsia"/>
          <w:b/>
          <w:bCs/>
          <w:sz w:val="24"/>
        </w:rPr>
        <w:t>北京大学特色地产经典课程高级研修班</w:t>
      </w:r>
      <w:r>
        <w:rPr>
          <w:rFonts w:hint="eastAsia" w:ascii="微软雅黑" w:hAnsi="微软雅黑" w:eastAsia="微软雅黑" w:cstheme="minorEastAsia"/>
          <w:sz w:val="24"/>
        </w:rPr>
        <w:t>。</w:t>
      </w: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 xml:space="preserve">    课程深度聚焦房地产开发、乡村振兴、康养产业、文创文旅及特色地产等前瞻性产业，从战略规划、顶层设计、落地运营、产业投融资的全生命周期，帮助学员更新理念和知识，提供新思维、新视角、新观点与新模式，达到理论水平与实践能力的全面提升，进行有效资源对接、助推企业的全面健康发展，为企业转型升级与产业发展赋能，以现代创新思维去进行房地产业的突围和破题。</w:t>
      </w: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 xml:space="preserve">    可持续发展已经成为整个行业发展的共同目标，近几年房地产从“高速增长”到“高品质增长”的转变，更加考验我们房地产业卓越领导人的大智慧、大谋略。新城镇化建设和乡村振兴，带来的发展契机，更需要汇聚各方优质资源和前沿战略思想。聚焦地产行业转型升级，借鉴成熟市场经验，重塑房地产全价值链，在混沌中实现蜕变，为房地产企业管理者提供新思维、新视角、新理念与新模式，引领地产经济新时代。</w:t>
      </w:r>
    </w:p>
    <w:p>
      <w:pPr>
        <w:spacing w:line="400" w:lineRule="exact"/>
        <w:rPr>
          <w:rFonts w:ascii="微软雅黑" w:hAnsi="微软雅黑" w:eastAsia="微软雅黑" w:cs="宋体"/>
          <w:sz w:val="28"/>
          <w:szCs w:val="28"/>
        </w:rPr>
      </w:pPr>
    </w:p>
    <w:p>
      <w:pPr>
        <w:pStyle w:val="6"/>
        <w:widowControl/>
        <w:spacing w:before="132" w:beforeAutospacing="0" w:after="200" w:afterAutospacing="0" w:line="400" w:lineRule="exact"/>
        <w:rPr>
          <w:rFonts w:ascii="微软雅黑" w:hAnsi="微软雅黑" w:eastAsia="微软雅黑" w:cs="微软雅黑"/>
          <w:color w:val="C0000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color w:val="C00000"/>
          <w:sz w:val="32"/>
          <w:szCs w:val="32"/>
        </w:rPr>
        <w:t>【课程亮点】</w:t>
      </w:r>
    </w:p>
    <w:p>
      <w:pPr>
        <w:pStyle w:val="6"/>
        <w:widowControl/>
        <w:shd w:val="clear" w:color="auto" w:fill="FFFFFF"/>
        <w:spacing w:before="240" w:beforeAutospacing="0" w:after="240" w:afterAutospacing="0" w:line="400" w:lineRule="exact"/>
        <w:ind w:firstLine="480" w:firstLineChars="200"/>
        <w:rPr>
          <w:rFonts w:ascii="微软雅黑" w:hAnsi="微软雅黑" w:eastAsia="微软雅黑" w:cstheme="minorEastAsia"/>
          <w:kern w:val="2"/>
        </w:rPr>
      </w:pPr>
      <w:r>
        <w:rPr>
          <w:rFonts w:hint="eastAsia" w:ascii="微软雅黑" w:hAnsi="微软雅黑" w:eastAsia="微软雅黑" w:cstheme="minorEastAsia"/>
          <w:kern w:val="2"/>
        </w:rPr>
        <w:t>课程涵盖：洞悉时势、通晓政策、理性思辨、全局统观、资源融合、圈层交流、管理提升、样板研学、实操落地等亮点。</w:t>
      </w:r>
    </w:p>
    <w:p>
      <w:pPr>
        <w:pStyle w:val="6"/>
        <w:widowControl/>
        <w:spacing w:before="132" w:beforeAutospacing="0" w:after="200" w:afterAutospacing="0" w:line="400" w:lineRule="exact"/>
        <w:rPr>
          <w:rStyle w:val="10"/>
          <w:rFonts w:ascii="微软雅黑" w:hAnsi="微软雅黑" w:eastAsia="微软雅黑" w:cs="微软雅黑"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200" w:afterAutospacing="0" w:line="400" w:lineRule="exact"/>
        <w:rPr>
          <w:rStyle w:val="10"/>
          <w:rFonts w:ascii="微软雅黑" w:hAnsi="微软雅黑" w:eastAsia="微软雅黑" w:cs="微软雅黑"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200" w:afterAutospacing="0" w:line="400" w:lineRule="exact"/>
        <w:rPr>
          <w:rStyle w:val="10"/>
          <w:rFonts w:ascii="微软雅黑" w:hAnsi="微软雅黑" w:eastAsia="微软雅黑" w:cs="微软雅黑"/>
          <w:color w:val="C0000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color w:val="C00000"/>
          <w:sz w:val="32"/>
          <w:szCs w:val="32"/>
        </w:rPr>
        <w:t>【课程特色】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全球化视野聚焦中国实践，解析当前经济内涵与地产经济未来趋势。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研析国际经济风云，透视世界资本潜流，解读中国房地产发展趋向。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响应国家战略，聚焦康养文旅产业，为房地产业升级发展加持赋能。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归口在任主管领导和业界权威专家学者以及一线实战大咖探讨交流。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转换调控压力为动力，重塑房地产业体系，成就高质量可持续发展。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磨砺培养兼具前瞻战略思维与创新地产行业智慧的领袖型房企大家。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大师汇集，国学经典，经史文博，借先贤智慧之光，点拨今日迷津。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【核心价值】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系统课程学习，内容聚焦国家战略和新兴产业发展，包括乡村振兴、特色小镇、田园综合体 、康养文旅、功能农业、森林康养，以及相关产业落地运营和项目投融资策略等。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具有全球发展意识和调研成果的北大权威师资，包括各部委在职领导及相关部门专家，和标杆康养文旅项目操盘者，亲身面授，解读最新政策，指导最前沿产业方向，鞭策最专业战略规划。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操盘者课堂深度解析授课+成功案例项目考察调研+标杆项目运营负责人带队解读，环绕房地产主题，从文化、康养、民宿、美丽乡村、田园综合体、特色小镇等多主题项目深度游学。</w:t>
      </w:r>
    </w:p>
    <w:p>
      <w:pPr>
        <w:spacing w:line="400" w:lineRule="exact"/>
        <w:rPr>
          <w:rFonts w:ascii="微软雅黑" w:hAnsi="微软雅黑" w:eastAsia="微软雅黑" w:cstheme="minorEastAsia"/>
          <w:sz w:val="24"/>
        </w:rPr>
      </w:pP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【课程模块】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 xml:space="preserve">课程设置：1、宏观经济 2、城镇更新 3、模式创新 4、文旅地产 5、康养地产 6、田园地产 7、智慧运营 8、金融解构 9、标杆实操 </w:t>
      </w:r>
      <w:r>
        <w:rPr>
          <w:rFonts w:ascii="微软雅黑" w:hAnsi="微软雅黑" w:eastAsia="微软雅黑" w:cstheme="minorEastAsia"/>
          <w:sz w:val="24"/>
        </w:rPr>
        <w:t>10</w:t>
      </w:r>
      <w:r>
        <w:rPr>
          <w:rFonts w:hint="eastAsia" w:ascii="微软雅黑" w:hAnsi="微软雅黑" w:eastAsia="微软雅黑" w:cstheme="minorEastAsia"/>
          <w:sz w:val="24"/>
        </w:rPr>
        <w:t>、人文修养，共计1</w:t>
      </w:r>
      <w:r>
        <w:rPr>
          <w:rFonts w:ascii="微软雅黑" w:hAnsi="微软雅黑" w:eastAsia="微软雅黑" w:cstheme="minorEastAsia"/>
          <w:sz w:val="24"/>
        </w:rPr>
        <w:t>0</w:t>
      </w:r>
      <w:r>
        <w:rPr>
          <w:rFonts w:hint="eastAsia" w:ascii="微软雅黑" w:hAnsi="微软雅黑" w:eastAsia="微软雅黑" w:cstheme="minorEastAsia"/>
          <w:sz w:val="24"/>
        </w:rPr>
        <w:t>大模块。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</w:p>
    <w:p>
      <w:pPr>
        <w:spacing w:line="4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01 | 课程体系</w:t>
      </w:r>
    </w:p>
    <w:tbl>
      <w:tblPr>
        <w:tblStyle w:val="8"/>
        <w:tblpPr w:leftFromText="180" w:rightFromText="180" w:vertAnchor="text" w:horzAnchor="page" w:tblpX="1569" w:tblpY="426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533" w:type="dxa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课程模块</w:t>
            </w:r>
          </w:p>
        </w:tc>
        <w:tc>
          <w:tcPr>
            <w:tcW w:w="5467" w:type="dxa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第一模块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宏观经济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宏观经济与政策法规解读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全球经济走向和宏观经济发展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国际房地产发展周期规律研究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国家战略与区域经济发展展望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国家最新房地产调控政策解读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严控局势下房地产高质量发展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新型城镇化下的房地产业转型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第二模块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城镇更新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国家战略下的房地产发展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房地产业向城市运营商的进阶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乡村振兴下的房地产开发契机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房地产业助力国家脱贫攻坚战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特色小镇开发是房地产的蓝海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田园综合体与功能型地产开发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区域经济转型与房地产业创新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第三模块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模式创新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产业引领助推模式创新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人民美好生活需求的矛盾解决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乡村振兴战略下政府供地模式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主题式房地产开发的开发架构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产业引领下的房地产开发模式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大健康战略下的地产经济开发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功能地产模式成就房地产升级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第四模块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文旅地产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文旅IP与地产全价值链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文旅地产融合的协同共生开发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乡村振兴战略下文创产业开发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文化 I  P资源开发的转化模式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场景故事驱动型文旅地产模式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夜经济是拉动消费的核心动能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文旅产业发展模式与科技创新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第五模块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康养地产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康养与地产的融合发展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区域性医养一体地产项目开发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城市康养文旅综合体商业模式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新形势下养老地产的系统开发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主题式康养度假园区地产模式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长寿城镇村概念引领地产开发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森林生态康养引导房地产开发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第六模块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农业地产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田园地产助推乡村振兴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乡村田园康养地产综合体模式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农旅小镇式康养民宿度假模式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乡村振兴战略下一村一品运动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功能农业拉动特色房地产开发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景观农业带动房地产开发模式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循环农业与三农经济开发模式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第七模块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智慧运营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智能化时代的运营模式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互联网大数据赋能房地产开发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5G智能时代管理运营模式创新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企业发展战略方向与智慧管理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地产营销创新与网红打卡模式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战略性人力资源系统管理运营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企业特色文化建立与智能竞争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第八模块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金融解构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</w:rPr>
              <w:t>新态势下的地产金融创新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城市更新助推房地产投资机会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资本视角下产业新城创新模式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产业地产开发模式和发展策略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产业地产多元化金融模式探索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房地产企业税收管理风险控制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房地产金融创新融资实战案例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第九模块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标杆实操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最新标杆型开发案例研学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国内外房地产标杆案例的分享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标杆实战项目管理与经验借鉴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产品研发设计要素把握及案例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房地产成本策划与精细化管理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房地产高周转模式的核心解码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实地考察调研房地产成功案例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808080" w:themeColor="text1" w:themeTint="80"/>
                <w:sz w:val="36"/>
                <w:szCs w:val="3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第十模块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30"/>
                <w:szCs w:val="30"/>
              </w:rPr>
              <w:t>人文修养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theme="minorEastAsia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C00000"/>
                <w:sz w:val="24"/>
              </w:rPr>
              <w:t>人文素养与企业家心灵修炼</w:t>
            </w: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传统文化核心价值的产业转换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中国传统美学活化与开发应用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儒释道中国传统文化经典解读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《周易》文化与堪舆智慧解读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b/>
                <w:bCs/>
                <w:sz w:val="24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儒家经典《论语》的心灵解读</w:t>
            </w:r>
          </w:p>
        </w:tc>
      </w:tr>
    </w:tbl>
    <w:p>
      <w:pPr>
        <w:spacing w:line="4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02 | 招生对象</w:t>
      </w: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房地产开发商、投资商及相关行业，以及将要涉足房地产开发产业的企业董事长、总经理，和业务骨干，企业精英等。以及与区域性开发、产业园区、特色小镇、田园综合体、康养文旅项目开发等相关的企业或机构高层主管领导等。</w:t>
      </w: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03 | 报名条件</w:t>
      </w:r>
    </w:p>
    <w:p>
      <w:pPr>
        <w:pStyle w:val="6"/>
        <w:widowControl/>
        <w:spacing w:before="132" w:beforeAutospacing="0" w:after="25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5年以上工作经验及3年以上高层管理经验</w:t>
      </w:r>
    </w:p>
    <w:p>
      <w:pPr>
        <w:pStyle w:val="6"/>
        <w:widowControl/>
        <w:spacing w:before="132" w:beforeAutospacing="0" w:after="258" w:afterAutospacing="0" w:line="3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04 | 报名程序</w:t>
      </w:r>
    </w:p>
    <w:p>
      <w:pPr>
        <w:pStyle w:val="6"/>
        <w:widowControl/>
        <w:numPr>
          <w:ilvl w:val="0"/>
          <w:numId w:val="2"/>
        </w:numPr>
        <w:spacing w:beforeAutospacing="0" w:after="13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填写《北京大学特色地产精品课程高级研修班》报名表，微信或电子邮件至招生办公室；</w:t>
      </w:r>
    </w:p>
    <w:p>
      <w:pPr>
        <w:pStyle w:val="6"/>
        <w:widowControl/>
        <w:numPr>
          <w:ilvl w:val="0"/>
          <w:numId w:val="2"/>
        </w:numPr>
        <w:spacing w:beforeAutospacing="0" w:after="13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学校对报名表进行审核，并向学员发出录取通知书；</w:t>
      </w:r>
    </w:p>
    <w:p>
      <w:pPr>
        <w:pStyle w:val="6"/>
        <w:widowControl/>
        <w:numPr>
          <w:ilvl w:val="0"/>
          <w:numId w:val="2"/>
        </w:numPr>
        <w:spacing w:beforeAutospacing="0" w:after="13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学员收到录取通知书后3天内将学费汇至以下账户：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收款单位：北京大学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开 户 行：工商银行北京海淀西区支行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2" w:firstLineChars="200"/>
        <w:textAlignment w:val="auto"/>
        <w:outlineLvl w:val="9"/>
        <w:rPr>
          <w:rFonts w:ascii="微软雅黑" w:hAnsi="微软雅黑" w:eastAsia="微软雅黑" w:cs="宋体"/>
        </w:rPr>
      </w:pPr>
      <w:r>
        <w:rPr>
          <w:b/>
          <w:bCs/>
          <w:szCs w:val="21"/>
        </w:rPr>
        <w:t>帐    号：0200004509089131151</w:t>
      </w:r>
    </w:p>
    <w:p>
      <w:pPr>
        <w:pStyle w:val="6"/>
        <w:widowControl/>
        <w:numPr>
          <w:ilvl w:val="0"/>
          <w:numId w:val="2"/>
        </w:numPr>
        <w:spacing w:before="120" w:beforeAutospacing="0" w:after="13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学员报到应持本人身份证原件，学历学位证书复印件，个人、单位简介各一份，近期免冠二寸彩色照片2张。</w:t>
      </w:r>
    </w:p>
    <w:p>
      <w:pPr>
        <w:pStyle w:val="6"/>
        <w:widowControl/>
        <w:numPr>
          <w:ilvl w:val="0"/>
          <w:numId w:val="0"/>
        </w:numPr>
        <w:spacing w:before="120" w:beforeAutospacing="0" w:after="138" w:afterAutospacing="0" w:line="400" w:lineRule="exact"/>
        <w:rPr>
          <w:rFonts w:ascii="微软雅黑" w:hAnsi="微软雅黑" w:eastAsia="微软雅黑" w:cs="宋体"/>
        </w:rPr>
      </w:pPr>
    </w:p>
    <w:p>
      <w:pPr>
        <w:pStyle w:val="6"/>
        <w:widowControl/>
        <w:spacing w:before="132" w:beforeAutospacing="0" w:after="258" w:afterAutospacing="0" w:line="3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05 | 学习费用</w:t>
      </w:r>
    </w:p>
    <w:p>
      <w:pPr>
        <w:pStyle w:val="6"/>
        <w:widowControl/>
        <w:spacing w:before="120" w:beforeAutospacing="0" w:after="138" w:afterAutospacing="0" w:line="40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人民币98000元（其中包含课程费、讲义制作费、结业证书费、管理费），食宿费用自理，学校可协助统一办理。</w:t>
      </w:r>
    </w:p>
    <w:p>
      <w:pPr>
        <w:pStyle w:val="6"/>
        <w:widowControl/>
        <w:spacing w:before="132" w:beforeAutospacing="0" w:after="258" w:afterAutospacing="0" w:line="340" w:lineRule="exact"/>
        <w:rPr>
          <w:rStyle w:val="10"/>
          <w:rFonts w:hint="eastAsia" w:ascii="微软雅黑" w:hAnsi="微软雅黑" w:eastAsia="微软雅黑" w:cs="微软雅黑"/>
          <w:color w:val="C00000"/>
          <w:sz w:val="32"/>
          <w:szCs w:val="32"/>
        </w:rPr>
      </w:pPr>
    </w:p>
    <w:p>
      <w:pPr>
        <w:pStyle w:val="6"/>
        <w:widowControl/>
        <w:spacing w:before="132" w:beforeAutospacing="0" w:after="258" w:afterAutospacing="0" w:line="340" w:lineRule="exact"/>
        <w:rPr>
          <w:rStyle w:val="10"/>
          <w:rFonts w:ascii="微软雅黑" w:hAnsi="微软雅黑" w:eastAsia="微软雅黑" w:cs="微软雅黑"/>
          <w:color w:val="C0000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color w:val="C00000"/>
          <w:sz w:val="32"/>
          <w:szCs w:val="32"/>
        </w:rPr>
        <w:t>06 | 课程时间</w:t>
      </w:r>
    </w:p>
    <w:p>
      <w:pPr>
        <w:pStyle w:val="6"/>
        <w:widowControl/>
        <w:spacing w:before="132" w:beforeAutospacing="0" w:after="258" w:afterAutospacing="0" w:line="340" w:lineRule="exact"/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学期一年，每个月集中授课二天，（周六至周日），游学课程——现场授课三天，（三次现场案例教学）。</w:t>
      </w:r>
    </w:p>
    <w:p>
      <w:pPr>
        <w:pStyle w:val="6"/>
        <w:widowControl/>
        <w:spacing w:before="132" w:beforeAutospacing="0" w:after="258" w:afterAutospacing="0" w:line="340" w:lineRule="exact"/>
        <w:rPr>
          <w:rFonts w:hint="eastAsia" w:ascii="微软雅黑" w:hAnsi="微软雅黑" w:eastAsia="微软雅黑" w:cs="宋体"/>
        </w:rPr>
      </w:pPr>
    </w:p>
    <w:p>
      <w:pPr>
        <w:pStyle w:val="6"/>
        <w:widowControl/>
        <w:spacing w:before="132" w:beforeAutospacing="0" w:after="258" w:afterAutospacing="0" w:line="340" w:lineRule="exact"/>
        <w:rPr>
          <w:rFonts w:hint="eastAsia" w:ascii="微软雅黑" w:hAnsi="微软雅黑" w:eastAsia="微软雅黑" w:cs="宋体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 xml:space="preserve"> |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上课地点：</w:t>
      </w:r>
      <w:r>
        <w:rPr>
          <w:rFonts w:hint="eastAsia" w:ascii="微软雅黑" w:hAnsi="微软雅黑" w:eastAsia="微软雅黑" w:cs="宋体"/>
          <w:b/>
          <w:bCs/>
          <w:sz w:val="30"/>
          <w:szCs w:val="30"/>
        </w:rPr>
        <w:t>北京大学</w:t>
      </w:r>
    </w:p>
    <w:p>
      <w:pPr>
        <w:pStyle w:val="6"/>
        <w:widowControl/>
        <w:spacing w:before="132" w:beforeAutospacing="0" w:after="258" w:afterAutospacing="0" w:line="340" w:lineRule="exact"/>
        <w:rPr>
          <w:rFonts w:hint="eastAsia" w:ascii="微软雅黑" w:hAnsi="微软雅黑" w:eastAsia="微软雅黑" w:cs="宋体"/>
          <w:b/>
          <w:bCs/>
          <w:sz w:val="30"/>
          <w:szCs w:val="30"/>
        </w:rPr>
      </w:pPr>
    </w:p>
    <w:p>
      <w:pPr>
        <w:pStyle w:val="6"/>
        <w:widowControl/>
        <w:spacing w:before="132" w:beforeAutospacing="0" w:after="258" w:afterAutospacing="0" w:line="3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0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 xml:space="preserve"> | 学习证书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微软雅黑"/>
          <w:color w:val="C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10160</wp:posOffset>
            </wp:positionV>
            <wp:extent cx="1981200" cy="1314450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7798" t="11203" r="6728" b="707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</w:rPr>
        <w:t>完成全部课程且学业合格者，颁发《北京大学特色地产精品课程高级研修班》结业证书，证书统一编号。结业证书可按证书编号在北京大学继续教育部网上查询。并成为北京大学校友，凭结业证书优先参加学校组织的联谊、论坛、讲座和考察活动。</w:t>
      </w:r>
    </w:p>
    <w:p>
      <w:pPr>
        <w:spacing w:line="340" w:lineRule="exac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 xml:space="preserve"> | 联系方式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王老师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18511352185</w:t>
      </w:r>
    </w:p>
    <w:p>
      <w:pPr>
        <w:spacing w:line="400" w:lineRule="exact"/>
        <w:rPr>
          <w:rFonts w:hint="default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before="312" w:beforeLines="100" w:after="156" w:afterLines="50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 xml:space="preserve"> | 师资力量  </w:t>
      </w:r>
    </w:p>
    <w:p>
      <w:pPr>
        <w:spacing w:line="400" w:lineRule="exact"/>
        <w:ind w:firstLine="480" w:firstLineChars="200"/>
        <w:rPr>
          <w:rFonts w:ascii="微软雅黑" w:hAnsi="微软雅黑" w:eastAsia="微软雅黑" w:cstheme="minorEastAsia"/>
          <w:sz w:val="24"/>
        </w:rPr>
      </w:pPr>
      <w:r>
        <w:rPr>
          <w:rFonts w:hint="eastAsia" w:ascii="微软雅黑" w:hAnsi="微软雅黑" w:eastAsia="微软雅黑" w:cstheme="minorEastAsia"/>
          <w:sz w:val="24"/>
        </w:rPr>
        <w:t>师资有国家部委相关部门领导，国内外著名专家学者，北大清华等高校教授和国内外实战派专家。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宋体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" w:hAnsi="仿宋" w:eastAsia="仿宋" w:cs="仿宋"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-3661410</wp:posOffset>
          </wp:positionV>
          <wp:extent cx="7681595" cy="4415790"/>
          <wp:effectExtent l="0" t="0" r="14605" b="3810"/>
          <wp:wrapNone/>
          <wp:docPr id="6" name="图片 6" descr="9936206_174123704147_2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9936206_174123704147_2副本"/>
                  <pic:cNvPicPr>
                    <a:picLocks noChangeAspect="1"/>
                  </pic:cNvPicPr>
                </pic:nvPicPr>
                <pic:blipFill>
                  <a:blip r:embed="rId1">
                    <a:lum bright="12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595" cy="441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</w:rPr>
    </w:pPr>
    <w:r>
      <w:rPr>
        <w:rFonts w:hint="eastAsia"/>
      </w:rPr>
      <w:drawing>
        <wp:inline distT="0" distB="0" distL="114300" distR="114300">
          <wp:extent cx="1219200" cy="430530"/>
          <wp:effectExtent l="0" t="0" r="0" b="7620"/>
          <wp:docPr id="2" name="图片 2" descr="cd7ec49423d2ecda34ca992d5728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d7ec49423d2ecda34ca992d5728e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</w:t>
    </w:r>
  </w:p>
  <w:p>
    <w:pPr>
      <w:pStyle w:val="5"/>
      <w:pBdr>
        <w:bottom w:val="double" w:color="auto" w:sz="8" w:space="1"/>
      </w:pBdr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86B4B"/>
    <w:multiLevelType w:val="multilevel"/>
    <w:tmpl w:val="21586B4B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7326EBC"/>
    <w:multiLevelType w:val="singleLevel"/>
    <w:tmpl w:val="57326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A26182"/>
    <w:rsid w:val="00061471"/>
    <w:rsid w:val="000E35E2"/>
    <w:rsid w:val="00126309"/>
    <w:rsid w:val="001C3488"/>
    <w:rsid w:val="0048054C"/>
    <w:rsid w:val="0067003B"/>
    <w:rsid w:val="006B5A85"/>
    <w:rsid w:val="00791E47"/>
    <w:rsid w:val="007E1794"/>
    <w:rsid w:val="009626CC"/>
    <w:rsid w:val="00AB3F06"/>
    <w:rsid w:val="00AD2933"/>
    <w:rsid w:val="00AF46F7"/>
    <w:rsid w:val="00C70205"/>
    <w:rsid w:val="00C863CB"/>
    <w:rsid w:val="00CD6950"/>
    <w:rsid w:val="00CE08E6"/>
    <w:rsid w:val="00CE7513"/>
    <w:rsid w:val="00DD5EBC"/>
    <w:rsid w:val="00EB7B45"/>
    <w:rsid w:val="00ED1037"/>
    <w:rsid w:val="020429DF"/>
    <w:rsid w:val="028A130E"/>
    <w:rsid w:val="028C7275"/>
    <w:rsid w:val="02E80DC2"/>
    <w:rsid w:val="04C3001C"/>
    <w:rsid w:val="05A271CD"/>
    <w:rsid w:val="06E758F2"/>
    <w:rsid w:val="07004A54"/>
    <w:rsid w:val="084347AF"/>
    <w:rsid w:val="094C5678"/>
    <w:rsid w:val="0A663D5B"/>
    <w:rsid w:val="0B48226B"/>
    <w:rsid w:val="0CC779CC"/>
    <w:rsid w:val="0D001F55"/>
    <w:rsid w:val="0D0D2CC5"/>
    <w:rsid w:val="0E421681"/>
    <w:rsid w:val="0E580123"/>
    <w:rsid w:val="0F016159"/>
    <w:rsid w:val="0FD41233"/>
    <w:rsid w:val="100C7FC6"/>
    <w:rsid w:val="110740E3"/>
    <w:rsid w:val="12700D79"/>
    <w:rsid w:val="1365663D"/>
    <w:rsid w:val="13EC557C"/>
    <w:rsid w:val="172524CB"/>
    <w:rsid w:val="185B51B4"/>
    <w:rsid w:val="194054B7"/>
    <w:rsid w:val="19ED2FBA"/>
    <w:rsid w:val="1A594145"/>
    <w:rsid w:val="1A754EF4"/>
    <w:rsid w:val="1A96607E"/>
    <w:rsid w:val="1B8626C8"/>
    <w:rsid w:val="1C5B3ACD"/>
    <w:rsid w:val="1D8F6DAD"/>
    <w:rsid w:val="1EF33394"/>
    <w:rsid w:val="1FC93F5C"/>
    <w:rsid w:val="21956B81"/>
    <w:rsid w:val="22133198"/>
    <w:rsid w:val="22D4074F"/>
    <w:rsid w:val="239B7DB8"/>
    <w:rsid w:val="24B9344D"/>
    <w:rsid w:val="2572155F"/>
    <w:rsid w:val="26183094"/>
    <w:rsid w:val="274D3A4B"/>
    <w:rsid w:val="29490A67"/>
    <w:rsid w:val="29F27610"/>
    <w:rsid w:val="2AD43C0D"/>
    <w:rsid w:val="2AEF637D"/>
    <w:rsid w:val="2C020ABC"/>
    <w:rsid w:val="2C612141"/>
    <w:rsid w:val="2D581623"/>
    <w:rsid w:val="2E6A6F99"/>
    <w:rsid w:val="2E7220FA"/>
    <w:rsid w:val="2FFC3D17"/>
    <w:rsid w:val="30C54790"/>
    <w:rsid w:val="314156A1"/>
    <w:rsid w:val="31A330FC"/>
    <w:rsid w:val="37047466"/>
    <w:rsid w:val="3816701E"/>
    <w:rsid w:val="398951AC"/>
    <w:rsid w:val="3C5475EC"/>
    <w:rsid w:val="3EF007C2"/>
    <w:rsid w:val="3F1D7143"/>
    <w:rsid w:val="41933FE1"/>
    <w:rsid w:val="41FD41ED"/>
    <w:rsid w:val="43A56EF4"/>
    <w:rsid w:val="454C2BEF"/>
    <w:rsid w:val="455C5BB4"/>
    <w:rsid w:val="46A26182"/>
    <w:rsid w:val="46D24ACD"/>
    <w:rsid w:val="48084332"/>
    <w:rsid w:val="494065CE"/>
    <w:rsid w:val="49F50975"/>
    <w:rsid w:val="4A0F2295"/>
    <w:rsid w:val="4BD77AFB"/>
    <w:rsid w:val="4C74409C"/>
    <w:rsid w:val="4CB04954"/>
    <w:rsid w:val="4DA47791"/>
    <w:rsid w:val="515E6C94"/>
    <w:rsid w:val="5167489A"/>
    <w:rsid w:val="51A136B3"/>
    <w:rsid w:val="51BC586B"/>
    <w:rsid w:val="51F7772B"/>
    <w:rsid w:val="521E326F"/>
    <w:rsid w:val="52920E7F"/>
    <w:rsid w:val="54754184"/>
    <w:rsid w:val="549E555F"/>
    <w:rsid w:val="54D4131F"/>
    <w:rsid w:val="55B4733C"/>
    <w:rsid w:val="55DC7FBE"/>
    <w:rsid w:val="569759B8"/>
    <w:rsid w:val="585E31CE"/>
    <w:rsid w:val="587C21C8"/>
    <w:rsid w:val="5A115911"/>
    <w:rsid w:val="5CC441D4"/>
    <w:rsid w:val="604576C3"/>
    <w:rsid w:val="6084174D"/>
    <w:rsid w:val="6240248E"/>
    <w:rsid w:val="624C37C0"/>
    <w:rsid w:val="62BD3113"/>
    <w:rsid w:val="62DC29C9"/>
    <w:rsid w:val="64994828"/>
    <w:rsid w:val="65205466"/>
    <w:rsid w:val="653F4906"/>
    <w:rsid w:val="67086C06"/>
    <w:rsid w:val="670A6F03"/>
    <w:rsid w:val="679B1600"/>
    <w:rsid w:val="685150E8"/>
    <w:rsid w:val="6A2E2ABF"/>
    <w:rsid w:val="6B24048F"/>
    <w:rsid w:val="6B9C61CC"/>
    <w:rsid w:val="6CA93B2D"/>
    <w:rsid w:val="6CF51822"/>
    <w:rsid w:val="6D855E69"/>
    <w:rsid w:val="6E4D7ED5"/>
    <w:rsid w:val="6EE107D1"/>
    <w:rsid w:val="6FC30AE2"/>
    <w:rsid w:val="6FCA3C82"/>
    <w:rsid w:val="6FEA1FD7"/>
    <w:rsid w:val="71660B74"/>
    <w:rsid w:val="72094101"/>
    <w:rsid w:val="725A6A19"/>
    <w:rsid w:val="732B60B8"/>
    <w:rsid w:val="74EC2E6A"/>
    <w:rsid w:val="75793338"/>
    <w:rsid w:val="77C732FB"/>
    <w:rsid w:val="785A1147"/>
    <w:rsid w:val="78B9577D"/>
    <w:rsid w:val="7A1D76E6"/>
    <w:rsid w:val="7AAC4F5C"/>
    <w:rsid w:val="7ABF58D3"/>
    <w:rsid w:val="7B27510B"/>
    <w:rsid w:val="7B554EA0"/>
    <w:rsid w:val="7C733D25"/>
    <w:rsid w:val="7CBB29BC"/>
    <w:rsid w:val="7FF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4E2D5-9EAD-4062-82FB-BBEE9E3CA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778</Words>
  <Characters>4439</Characters>
  <Lines>36</Lines>
  <Paragraphs>10</Paragraphs>
  <TotalTime>2</TotalTime>
  <ScaleCrop>false</ScaleCrop>
  <LinksUpToDate>false</LinksUpToDate>
  <CharactersWithSpaces>5207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2019-09-22T02:00:00Z</dcterms:created>
  <dc:creator>燕北文殊书院   吉老师</dc:creator>
  <cp:lastModifiedBy>WPS_1597366483</cp:lastModifiedBy>
  <cp:lastPrinted>2019-07-01T08:42:00Z</cp:lastPrinted>
  <dcterms:modified xsi:type="dcterms:W3CDTF">2021-03-01T02:26:23Z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KSOSaveFontToCloudKey">
    <vt:lpwstr>1057104668_btnclosed</vt:lpwstr>
  </property>
  <property fmtid="{D5CDD505-2E9C-101B-9397-08002B2CF9AE}" pid="4" name="ICV">
    <vt:lpwstr>AB1C8D8747D54F4892E6579D9A38E8A4</vt:lpwstr>
  </property>
</Properties>
</file>