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p>
      <w:pPr>
        <w:spacing w:line="1239" w:lineRule="exact" w:before="0"/>
        <w:ind w:left="839" w:right="1377" w:firstLine="0"/>
        <w:jc w:val="center"/>
        <w:rPr>
          <w:rFonts w:ascii="微软雅黑" w:eastAsia="微软雅黑" w:hint="eastAsia"/>
          <w:b/>
          <w:sz w:val="72"/>
        </w:rPr>
      </w:pPr>
      <w:r>
        <w:rPr>
          <w:rFonts w:ascii="微软雅黑" w:eastAsia="微软雅黑" w:hint="eastAsia"/>
          <w:b/>
          <w:color w:val="9F2427"/>
          <w:sz w:val="72"/>
        </w:rPr>
        <w:t>北京大学</w:t>
      </w:r>
    </w:p>
    <w:p>
      <w:pPr>
        <w:spacing w:before="322"/>
        <w:ind w:left="839" w:right="1415" w:firstLine="0"/>
        <w:jc w:val="center"/>
        <w:rPr>
          <w:rFonts w:ascii="黑体" w:eastAsia="黑体" w:hint="eastAsia"/>
          <w:b/>
          <w:sz w:val="52"/>
        </w:rPr>
      </w:pPr>
      <w:r>
        <w:rPr>
          <w:rFonts w:ascii="黑体" w:eastAsia="黑体" w:hint="eastAsia"/>
          <w:b/>
          <w:color w:val="9F2427"/>
          <w:sz w:val="52"/>
        </w:rPr>
        <w:t>变革时代企业家创新经营管理实战班</w:t>
      </w:r>
    </w:p>
    <w:p>
      <w:pPr>
        <w:pStyle w:val="BodyText"/>
        <w:rPr>
          <w:rFonts w:ascii="黑体"/>
          <w:b/>
          <w:sz w:val="20"/>
        </w:rPr>
      </w:pPr>
    </w:p>
    <w:p>
      <w:pPr>
        <w:pStyle w:val="BodyText"/>
        <w:rPr>
          <w:rFonts w:ascii="黑体"/>
          <w:b/>
          <w:sz w:val="20"/>
        </w:rPr>
      </w:pPr>
    </w:p>
    <w:p>
      <w:pPr>
        <w:pStyle w:val="BodyText"/>
        <w:spacing w:before="3"/>
        <w:rPr>
          <w:rFonts w:ascii="黑体"/>
          <w:b/>
          <w:sz w:val="27"/>
        </w:rPr>
      </w:pPr>
      <w:r>
        <w:rPr/>
        <w:pict>
          <v:line style="position:absolute;mso-position-horizontal-relative:page;mso-position-vertical-relative:paragraph;z-index:-251658240;mso-wrap-distance-left:0;mso-wrap-distance-right:0" from="203.25pt,20.153723pt" to="373.5pt,20.153723pt" stroked="true" strokeweight="1.5pt" strokecolor="#c00000">
            <v:stroke dashstyle="solid"/>
            <w10:wrap type="topAndBottom"/>
          </v:line>
        </w:pict>
      </w:r>
    </w:p>
    <w:p>
      <w:pPr>
        <w:spacing w:before="39" w:after="37"/>
        <w:ind w:left="839" w:right="1257" w:firstLine="0"/>
        <w:jc w:val="center"/>
        <w:rPr>
          <w:rFonts w:ascii="微软雅黑" w:eastAsia="微软雅黑" w:hint="eastAsia"/>
          <w:b/>
          <w:sz w:val="36"/>
        </w:rPr>
      </w:pPr>
      <w:r>
        <w:rPr>
          <w:rFonts w:ascii="微软雅黑" w:eastAsia="微软雅黑" w:hint="eastAsia"/>
          <w:b/>
          <w:color w:val="9F2427"/>
          <w:sz w:val="36"/>
        </w:rPr>
        <w:t>招生简章</w:t>
      </w:r>
    </w:p>
    <w:p>
      <w:pPr>
        <w:pStyle w:val="BodyText"/>
        <w:spacing w:line="30" w:lineRule="exact"/>
        <w:ind w:left="3156"/>
        <w:rPr>
          <w:sz w:val="3"/>
        </w:rPr>
      </w:pPr>
      <w:r>
        <w:rPr>
          <w:position w:val="0"/>
          <w:sz w:val="3"/>
        </w:rPr>
        <w:pict>
          <v:group style="width:170.25pt;height:1.5pt;mso-position-horizontal-relative:char;mso-position-vertical-relative:line" coordorigin="0,0" coordsize="3405,30">
            <v:line style="position:absolute" from="0,15" to="3405,15" stroked="true" strokeweight="1.5pt" strokecolor="#c00000">
              <v:stroke dashstyle="solid"/>
            </v:line>
          </v:group>
        </w:pict>
      </w:r>
      <w:r>
        <w:rPr>
          <w:position w:val="0"/>
          <w:sz w:val="3"/>
        </w:rPr>
      </w:r>
    </w:p>
    <w:p>
      <w:pPr>
        <w:pStyle w:val="BodyText"/>
        <w:rPr>
          <w:b/>
          <w:sz w:val="20"/>
        </w:rPr>
      </w:pPr>
    </w:p>
    <w:p>
      <w:pPr>
        <w:pStyle w:val="BodyText"/>
        <w:spacing w:before="14"/>
        <w:rPr>
          <w:b/>
          <w:sz w:val="28"/>
        </w:rPr>
      </w:pPr>
      <w:r>
        <w:rPr/>
        <w:drawing>
          <wp:anchor distT="0" distB="0" distL="0" distR="0" allowOverlap="1" layoutInCell="1" locked="0" behindDoc="0" simplePos="0" relativeHeight="2">
            <wp:simplePos x="0" y="0"/>
            <wp:positionH relativeFrom="page">
              <wp:posOffset>894588</wp:posOffset>
            </wp:positionH>
            <wp:positionV relativeFrom="paragraph">
              <wp:posOffset>361980</wp:posOffset>
            </wp:positionV>
            <wp:extent cx="5768861" cy="4500562"/>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768861" cy="4500562"/>
                    </a:xfrm>
                    <a:prstGeom prst="rect">
                      <a:avLst/>
                    </a:prstGeom>
                  </pic:spPr>
                </pic:pic>
              </a:graphicData>
            </a:graphic>
          </wp:anchor>
        </w:drawing>
      </w:r>
    </w:p>
    <w:p>
      <w:pPr>
        <w:spacing w:after="0"/>
        <w:rPr>
          <w:sz w:val="28"/>
        </w:rPr>
        <w:sectPr>
          <w:headerReference w:type="default" r:id="rId5"/>
          <w:type w:val="continuous"/>
          <w:pgSz w:w="11910" w:h="16840"/>
          <w:pgMar w:header="852" w:top="1660" w:bottom="280" w:left="900" w:right="362"/>
        </w:sectPr>
      </w:pPr>
    </w:p>
    <w:p>
      <w:pPr>
        <w:pStyle w:val="Heading2"/>
        <w:tabs>
          <w:tab w:pos="2282" w:val="left" w:leader="none"/>
        </w:tabs>
      </w:pPr>
      <w:r>
        <w:rPr>
          <w:color w:val="9F2427"/>
          <w:w w:val="95"/>
        </w:rPr>
        <w:t>▍课程背景</w:t>
        <w:tab/>
      </w:r>
      <w:r>
        <w:rPr>
          <w:color w:val="9F2427"/>
          <w:position w:val="-9"/>
        </w:rPr>
        <w:drawing>
          <wp:inline distT="0" distB="0" distL="0" distR="0">
            <wp:extent cx="4878832" cy="245745"/>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4878832" cy="245745"/>
                    </a:xfrm>
                    <a:prstGeom prst="rect">
                      <a:avLst/>
                    </a:prstGeom>
                  </pic:spPr>
                </pic:pic>
              </a:graphicData>
            </a:graphic>
          </wp:inline>
        </w:drawing>
      </w:r>
      <w:r>
        <w:rPr>
          <w:color w:val="9F2427"/>
          <w:position w:val="-9"/>
        </w:rPr>
      </w:r>
    </w:p>
    <w:p>
      <w:pPr>
        <w:pStyle w:val="BodyText"/>
        <w:spacing w:line="237" w:lineRule="auto" w:before="56"/>
        <w:ind w:left="232" w:right="646" w:firstLine="480"/>
      </w:pPr>
      <w:r>
        <w:rPr/>
        <w:t>世界范围内百年一遇的新冠疫情给我们社会各领域都带来了许多的变化，社会生活和社</w:t>
      </w:r>
      <w:r>
        <w:rPr>
          <w:spacing w:val="-8"/>
        </w:rPr>
        <w:t>会秩序不仅受到了严重冲击，社会治理与社会建设也呈现了很多亟待认识和回答的尖锐问题。</w:t>
      </w:r>
      <w:r>
        <w:rPr/>
        <w:t>运营商业手法，解决社会问题，这种潮流几十年来都未曾改变，推动这一潮流的个人或企业被称为“社会创业家”或者“社会企业”，近年来则主要被称为“社会创新”。社会创新对</w:t>
      </w:r>
      <w:r>
        <w:rPr>
          <w:spacing w:val="-4"/>
        </w:rPr>
        <w:t>于企业也具有重要的意义。企业参与社会创新，绝非仅限于企业履行其企业社会责任（CSR） </w:t>
      </w:r>
      <w:r>
        <w:rPr/>
        <w:t>的范畴，可以说已经成为企业战略不可缺少的一环。对于在成熟市场中面临发展瓶颈的企业来说，发掘社会需求、摸索自身如何参与解决社会需求的过程，有助于企业重新理解市场、突破瓶颈。通过与包括企业在内的多方行动者合作来实现社会创新，突破单打独斗局限的新途径正在形成，这就是被称为“集合影响力”的新潮流。集合影响力处在社会创新理论两大脉络的汇集之处。一条理论脉络是运用商业手法来提高社会影响力；另一条理论脉络认为， 只有建立起个人－组织－社会的连接，改变每个人的价值观和意识，才能实现真正的社会变革。</w:t>
      </w:r>
    </w:p>
    <w:p>
      <w:pPr>
        <w:pStyle w:val="BodyText"/>
        <w:spacing w:before="22"/>
        <w:ind w:left="232" w:right="768" w:firstLine="480"/>
        <w:jc w:val="both"/>
      </w:pPr>
      <w:r>
        <w:rPr/>
        <w:t>本课程从企业与社会的关系、企业家如何从新的社会学视角制定企业发展战略等方面展开，为疫情后时代的中国民营企业发展带来更全面的理论和实践指导，为中华民族的伟大复兴注入新的活力。</w:t>
      </w:r>
    </w:p>
    <w:p>
      <w:pPr>
        <w:pStyle w:val="BodyText"/>
        <w:spacing w:before="12"/>
        <w:rPr>
          <w:sz w:val="21"/>
        </w:rPr>
      </w:pPr>
    </w:p>
    <w:p>
      <w:pPr>
        <w:spacing w:after="0"/>
        <w:rPr>
          <w:sz w:val="21"/>
        </w:rPr>
        <w:sectPr>
          <w:pgSz w:w="11910" w:h="16840"/>
          <w:pgMar w:header="852" w:footer="0" w:top="1660" w:bottom="280" w:left="900" w:right="362"/>
        </w:sectPr>
      </w:pPr>
    </w:p>
    <w:p>
      <w:pPr>
        <w:pStyle w:val="Heading2"/>
        <w:spacing w:before="16"/>
      </w:pPr>
      <w:r>
        <w:rPr/>
        <w:drawing>
          <wp:anchor distT="0" distB="0" distL="0" distR="0" allowOverlap="1" layoutInCell="1" locked="0" behindDoc="0" simplePos="0" relativeHeight="251661312">
            <wp:simplePos x="0" y="0"/>
            <wp:positionH relativeFrom="page">
              <wp:posOffset>2020887</wp:posOffset>
            </wp:positionH>
            <wp:positionV relativeFrom="paragraph">
              <wp:posOffset>93372</wp:posOffset>
            </wp:positionV>
            <wp:extent cx="4878832" cy="245745"/>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4878832" cy="245745"/>
                    </a:xfrm>
                    <a:prstGeom prst="rect">
                      <a:avLst/>
                    </a:prstGeom>
                  </pic:spPr>
                </pic:pic>
              </a:graphicData>
            </a:graphic>
          </wp:anchor>
        </w:drawing>
      </w:r>
      <w:r>
        <w:rPr>
          <w:color w:val="9F2427"/>
        </w:rPr>
        <w:t>▍课程特色</w:t>
      </w:r>
    </w:p>
    <w:p>
      <w:pPr>
        <w:pStyle w:val="Heading3"/>
        <w:numPr>
          <w:ilvl w:val="0"/>
          <w:numId w:val="1"/>
        </w:numPr>
        <w:tabs>
          <w:tab w:pos="653" w:val="left" w:leader="none"/>
        </w:tabs>
        <w:spacing w:line="240" w:lineRule="auto" w:before="0" w:after="0"/>
        <w:ind w:left="652" w:right="0" w:hanging="421"/>
        <w:jc w:val="left"/>
        <w:rPr>
          <w:rFonts w:ascii="Wingdings" w:hAnsi="Wingdings" w:eastAsia="Wingdings"/>
        </w:rPr>
      </w:pPr>
      <w:r>
        <w:rPr/>
        <w:drawing>
          <wp:anchor distT="0" distB="0" distL="0" distR="0" allowOverlap="1" layoutInCell="1" locked="0" behindDoc="1" simplePos="0" relativeHeight="250533888">
            <wp:simplePos x="0" y="0"/>
            <wp:positionH relativeFrom="page">
              <wp:posOffset>719327</wp:posOffset>
            </wp:positionH>
            <wp:positionV relativeFrom="paragraph">
              <wp:posOffset>290430</wp:posOffset>
            </wp:positionV>
            <wp:extent cx="2206752" cy="1956816"/>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2206752" cy="1956816"/>
                    </a:xfrm>
                    <a:prstGeom prst="rect">
                      <a:avLst/>
                    </a:prstGeom>
                  </pic:spPr>
                </pic:pic>
              </a:graphicData>
            </a:graphic>
          </wp:anchor>
        </w:drawing>
      </w:r>
      <w:r>
        <w:rPr>
          <w:spacing w:val="-2"/>
        </w:rPr>
        <w:t>首创课堂</w:t>
      </w:r>
    </w:p>
    <w:p>
      <w:pPr>
        <w:pStyle w:val="BodyText"/>
        <w:rPr>
          <w:b/>
          <w:sz w:val="32"/>
        </w:rPr>
      </w:pPr>
      <w:r>
        <w:rPr/>
        <w:br w:type="column"/>
      </w:r>
      <w:r>
        <w:rPr>
          <w:b/>
          <w:sz w:val="32"/>
        </w:rPr>
      </w:r>
    </w:p>
    <w:p>
      <w:pPr>
        <w:pStyle w:val="BodyText"/>
        <w:spacing w:before="17"/>
        <w:rPr>
          <w:b/>
          <w:sz w:val="25"/>
        </w:rPr>
      </w:pPr>
    </w:p>
    <w:p>
      <w:pPr>
        <w:pStyle w:val="BodyText"/>
        <w:spacing w:line="223" w:lineRule="auto"/>
        <w:ind w:left="144" w:right="648"/>
      </w:pPr>
      <w:r>
        <w:rPr>
          <w:spacing w:val="2"/>
        </w:rPr>
        <w:t>首创“</w:t>
      </w:r>
      <w:r>
        <w:rPr>
          <w:spacing w:val="3"/>
        </w:rPr>
        <w:t>1+5</w:t>
      </w:r>
      <w:r>
        <w:rPr/>
        <w:t>”模式的创新型实战课程，“</w:t>
      </w:r>
      <w:r>
        <w:rPr>
          <w:spacing w:val="3"/>
        </w:rPr>
        <w:t>1</w:t>
      </w:r>
      <w:r>
        <w:rPr>
          <w:spacing w:val="1"/>
        </w:rPr>
        <w:t>”针对当前的</w:t>
      </w:r>
      <w:r>
        <w:rPr>
          <w:spacing w:val="-13"/>
        </w:rPr>
        <w:t>社会经济形势，企业应该采取的整体对策，是动态的课程； </w:t>
      </w:r>
      <w:r>
        <w:rPr>
          <w:spacing w:val="3"/>
        </w:rPr>
        <w:t>“5</w:t>
      </w:r>
      <w:r>
        <w:rPr/>
        <w:t>”则综合体现了北京大学的人文优势，其国学智慧、</w:t>
      </w:r>
      <w:r>
        <w:rPr>
          <w:spacing w:val="-4"/>
        </w:rPr>
        <w:t>经营韬略、管理境界、领导魅力、实战案例五大课程模块</w:t>
      </w:r>
      <w:r>
        <w:rPr>
          <w:spacing w:val="-6"/>
        </w:rPr>
        <w:t>即相对独立，又浑然一体，是具有北大特色、不可多得的</w:t>
      </w:r>
      <w:r>
        <w:rPr>
          <w:spacing w:val="-15"/>
        </w:rPr>
        <w:t>精品课程；同时融汇东西方文化，助全国企业家超越自我， </w:t>
      </w:r>
      <w:r>
        <w:rPr>
          <w:spacing w:val="-3"/>
        </w:rPr>
        <w:t>成为世界级 </w:t>
      </w:r>
      <w:r>
        <w:rPr/>
        <w:t>CEO。</w:t>
      </w:r>
    </w:p>
    <w:p>
      <w:pPr>
        <w:spacing w:after="0" w:line="223" w:lineRule="auto"/>
        <w:sectPr>
          <w:type w:val="continuous"/>
          <w:pgSz w:w="11910" w:h="16840"/>
          <w:pgMar w:top="1660" w:bottom="280" w:left="900" w:right="362"/>
          <w:cols w:num="2" w:equalWidth="0">
            <w:col w:w="3708" w:space="40"/>
            <w:col w:w="6900"/>
          </w:cols>
        </w:sectPr>
      </w:pPr>
    </w:p>
    <w:p>
      <w:pPr>
        <w:pStyle w:val="BodyText"/>
        <w:spacing w:before="12"/>
        <w:rPr>
          <w:sz w:val="23"/>
        </w:rPr>
      </w:pPr>
    </w:p>
    <w:p>
      <w:pPr>
        <w:pStyle w:val="Heading3"/>
        <w:numPr>
          <w:ilvl w:val="0"/>
          <w:numId w:val="1"/>
        </w:numPr>
        <w:tabs>
          <w:tab w:pos="653" w:val="left" w:leader="none"/>
        </w:tabs>
        <w:spacing w:line="488" w:lineRule="exact" w:before="0" w:after="0"/>
        <w:ind w:left="652" w:right="0" w:hanging="421"/>
        <w:jc w:val="left"/>
        <w:rPr>
          <w:rFonts w:ascii="Wingdings" w:hAnsi="Wingdings" w:eastAsia="Wingdings"/>
        </w:rPr>
      </w:pPr>
      <w:r>
        <w:rPr>
          <w:spacing w:val="-2"/>
        </w:rPr>
        <w:t>紧扣形势</w:t>
      </w:r>
    </w:p>
    <w:p>
      <w:pPr>
        <w:pStyle w:val="BodyText"/>
        <w:spacing w:line="430" w:lineRule="exact"/>
        <w:ind w:left="352"/>
      </w:pPr>
      <w:r>
        <w:rPr/>
        <w:t>紧扣国际国内社会经济形势，实时分析经济形势、社会问题、掌握企业发展命脉。</w:t>
      </w:r>
    </w:p>
    <w:p>
      <w:pPr>
        <w:spacing w:after="0" w:line="430" w:lineRule="exact"/>
        <w:sectPr>
          <w:type w:val="continuous"/>
          <w:pgSz w:w="11910" w:h="16840"/>
          <w:pgMar w:top="1660" w:bottom="280" w:left="900" w:right="362"/>
        </w:sectPr>
      </w:pPr>
    </w:p>
    <w:p>
      <w:pPr>
        <w:pStyle w:val="Heading3"/>
        <w:numPr>
          <w:ilvl w:val="0"/>
          <w:numId w:val="1"/>
        </w:numPr>
        <w:tabs>
          <w:tab w:pos="653" w:val="left" w:leader="none"/>
        </w:tabs>
        <w:spacing w:line="507" w:lineRule="exact" w:before="0" w:after="0"/>
        <w:ind w:left="652" w:right="0" w:hanging="421"/>
        <w:jc w:val="left"/>
        <w:rPr>
          <w:rFonts w:ascii="Wingdings" w:hAnsi="Wingdings" w:eastAsia="Wingdings"/>
          <w:sz w:val="24"/>
        </w:rPr>
      </w:pPr>
      <w:r>
        <w:rPr/>
        <w:drawing>
          <wp:anchor distT="0" distB="0" distL="0" distR="0" allowOverlap="1" layoutInCell="1" locked="0" behindDoc="0" simplePos="0" relativeHeight="251663360">
            <wp:simplePos x="0" y="0"/>
            <wp:positionH relativeFrom="page">
              <wp:posOffset>701040</wp:posOffset>
            </wp:positionH>
            <wp:positionV relativeFrom="paragraph">
              <wp:posOffset>331597</wp:posOffset>
            </wp:positionV>
            <wp:extent cx="2001012" cy="1338072"/>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2001012" cy="1338072"/>
                    </a:xfrm>
                    <a:prstGeom prst="rect">
                      <a:avLst/>
                    </a:prstGeom>
                  </pic:spPr>
                </pic:pic>
              </a:graphicData>
            </a:graphic>
          </wp:anchor>
        </w:drawing>
      </w:r>
      <w:r>
        <w:rPr>
          <w:spacing w:val="-2"/>
        </w:rPr>
        <w:t>实战多赢</w:t>
      </w:r>
    </w:p>
    <w:p>
      <w:pPr>
        <w:pStyle w:val="BodyText"/>
        <w:spacing w:before="11"/>
        <w:rPr>
          <w:b/>
        </w:rPr>
      </w:pPr>
      <w:r>
        <w:rPr/>
        <w:br w:type="column"/>
      </w:r>
      <w:r>
        <w:rPr>
          <w:b/>
        </w:rPr>
      </w:r>
    </w:p>
    <w:p>
      <w:pPr>
        <w:pStyle w:val="BodyText"/>
        <w:spacing w:line="223" w:lineRule="auto" w:before="1"/>
        <w:ind w:left="168" w:right="838"/>
        <w:jc w:val="both"/>
      </w:pPr>
      <w:r>
        <w:rPr/>
        <w:t>提供北大平台的技术、市场、产品、人脉、学习资源，为企业发展提供燃料；整合高端资源，智慧、资本有机嫁接；实战、实用、实效权威解惑；</w:t>
      </w:r>
    </w:p>
    <w:p>
      <w:pPr>
        <w:spacing w:after="0" w:line="223" w:lineRule="auto"/>
        <w:jc w:val="both"/>
        <w:sectPr>
          <w:pgSz w:w="11910" w:h="16840"/>
          <w:pgMar w:header="852" w:footer="0" w:top="1660" w:bottom="280" w:left="900" w:right="362"/>
          <w:cols w:num="2" w:equalWidth="0">
            <w:col w:w="3356" w:space="40"/>
            <w:col w:w="7252"/>
          </w:cols>
        </w:sectPr>
      </w:pPr>
    </w:p>
    <w:p>
      <w:pPr>
        <w:pStyle w:val="BodyText"/>
        <w:rPr>
          <w:sz w:val="20"/>
        </w:rPr>
      </w:pPr>
    </w:p>
    <w:p>
      <w:pPr>
        <w:pStyle w:val="BodyText"/>
        <w:rPr>
          <w:sz w:val="20"/>
        </w:rPr>
      </w:pPr>
    </w:p>
    <w:p>
      <w:pPr>
        <w:pStyle w:val="BodyText"/>
        <w:spacing w:before="9"/>
        <w:rPr>
          <w:sz w:val="29"/>
        </w:rPr>
      </w:pPr>
    </w:p>
    <w:p>
      <w:pPr>
        <w:pStyle w:val="ListParagraph"/>
        <w:numPr>
          <w:ilvl w:val="0"/>
          <w:numId w:val="1"/>
        </w:numPr>
        <w:tabs>
          <w:tab w:pos="653" w:val="left" w:leader="none"/>
        </w:tabs>
        <w:spacing w:line="326" w:lineRule="auto" w:before="0" w:after="0"/>
        <w:ind w:left="652" w:right="4512" w:hanging="420"/>
        <w:jc w:val="both"/>
        <w:rPr>
          <w:rFonts w:ascii="Wingdings" w:hAnsi="Wingdings" w:eastAsia="Wingdings"/>
          <w:sz w:val="24"/>
        </w:rPr>
      </w:pPr>
      <w:r>
        <w:rPr/>
        <w:drawing>
          <wp:anchor distT="0" distB="0" distL="0" distR="0" allowOverlap="1" layoutInCell="1" locked="0" behindDoc="0" simplePos="0" relativeHeight="251664384">
            <wp:simplePos x="0" y="0"/>
            <wp:positionH relativeFrom="page">
              <wp:posOffset>4576571</wp:posOffset>
            </wp:positionH>
            <wp:positionV relativeFrom="paragraph">
              <wp:posOffset>107550</wp:posOffset>
            </wp:positionV>
            <wp:extent cx="2275331" cy="1539240"/>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2275331" cy="1539240"/>
                    </a:xfrm>
                    <a:prstGeom prst="rect">
                      <a:avLst/>
                    </a:prstGeom>
                  </pic:spPr>
                </pic:pic>
              </a:graphicData>
            </a:graphic>
          </wp:anchor>
        </w:drawing>
      </w:r>
      <w:bookmarkStart w:name="资本对接 定期举办“资本沙龙”，组织国内外知名私募投资机构投资人点评、对接学员" w:id="1"/>
      <w:bookmarkEnd w:id="1"/>
      <w:r>
        <w:rPr/>
      </w:r>
      <w:bookmarkStart w:name="资本对接 定期举办“资本沙龙”，组织国内外知名私募投资机构投资人点评、对接学员" w:id="2"/>
      <w:bookmarkEnd w:id="2"/>
      <w:r>
        <w:rPr>
          <w:b/>
          <w:spacing w:val="6"/>
          <w:sz w:val="28"/>
        </w:rPr>
        <w:t>资本对接 </w:t>
      </w:r>
      <w:r>
        <w:rPr>
          <w:spacing w:val="-12"/>
          <w:sz w:val="24"/>
        </w:rPr>
        <w:t>定期举办“资本沙龙”，组织国内外知名</w:t>
      </w:r>
      <w:r>
        <w:rPr>
          <w:spacing w:val="-4"/>
          <w:sz w:val="24"/>
        </w:rPr>
        <w:t>私募投资机构投资人点评、对接学员的优秀项目，最</w:t>
      </w:r>
      <w:r>
        <w:rPr>
          <w:sz w:val="24"/>
        </w:rPr>
        <w:t>大程度的解决学员企业的融资渠道。</w:t>
      </w:r>
    </w:p>
    <w:p>
      <w:pPr>
        <w:pStyle w:val="ListParagraph"/>
        <w:numPr>
          <w:ilvl w:val="0"/>
          <w:numId w:val="1"/>
        </w:numPr>
        <w:tabs>
          <w:tab w:pos="653" w:val="left" w:leader="none"/>
        </w:tabs>
        <w:spacing w:line="416" w:lineRule="exact" w:before="0" w:after="0"/>
        <w:ind w:left="652" w:right="0" w:hanging="421"/>
        <w:jc w:val="both"/>
        <w:rPr>
          <w:rFonts w:ascii="Wingdings" w:hAnsi="Wingdings" w:eastAsia="Wingdings"/>
          <w:sz w:val="24"/>
        </w:rPr>
      </w:pPr>
      <w:r>
        <w:rPr>
          <w:b/>
          <w:spacing w:val="5"/>
          <w:sz w:val="28"/>
        </w:rPr>
        <w:t>投资专家 </w:t>
      </w:r>
      <w:r>
        <w:rPr>
          <w:spacing w:val="-6"/>
          <w:sz w:val="24"/>
        </w:rPr>
        <w:t>从实践角度讲述如何运用资本杠杆，提升</w:t>
      </w:r>
    </w:p>
    <w:p>
      <w:pPr>
        <w:pStyle w:val="BodyText"/>
        <w:spacing w:line="430" w:lineRule="exact"/>
        <w:ind w:left="652"/>
      </w:pPr>
      <w:r>
        <w:rPr/>
        <w:t>企业盈利能力，促进企业高速增长。</w:t>
      </w:r>
    </w:p>
    <w:p>
      <w:pPr>
        <w:pStyle w:val="BodyText"/>
        <w:spacing w:before="17"/>
        <w:rPr>
          <w:sz w:val="23"/>
        </w:rPr>
      </w:pPr>
    </w:p>
    <w:p>
      <w:pPr>
        <w:pStyle w:val="ListParagraph"/>
        <w:numPr>
          <w:ilvl w:val="1"/>
          <w:numId w:val="1"/>
        </w:numPr>
        <w:tabs>
          <w:tab w:pos="5304" w:val="left" w:leader="none"/>
        </w:tabs>
        <w:spacing w:line="331" w:lineRule="auto" w:before="0" w:after="0"/>
        <w:ind w:left="5304" w:right="768" w:hanging="420"/>
        <w:jc w:val="both"/>
        <w:rPr>
          <w:sz w:val="24"/>
        </w:rPr>
      </w:pPr>
      <w:r>
        <w:rPr/>
        <w:drawing>
          <wp:anchor distT="0" distB="0" distL="0" distR="0" allowOverlap="1" layoutInCell="1" locked="0" behindDoc="0" simplePos="0" relativeHeight="251665408">
            <wp:simplePos x="0" y="0"/>
            <wp:positionH relativeFrom="page">
              <wp:posOffset>986027</wp:posOffset>
            </wp:positionH>
            <wp:positionV relativeFrom="paragraph">
              <wp:posOffset>-17417</wp:posOffset>
            </wp:positionV>
            <wp:extent cx="2557272" cy="1528572"/>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2557272" cy="1528572"/>
                    </a:xfrm>
                    <a:prstGeom prst="rect">
                      <a:avLst/>
                    </a:prstGeom>
                  </pic:spPr>
                </pic:pic>
              </a:graphicData>
            </a:graphic>
          </wp:anchor>
        </w:drawing>
      </w:r>
      <w:bookmarkStart w:name="高端论坛 每年组织大型论坛，与地产、私募、国学、管理、养生、女性等班级上万人同" w:id="3"/>
      <w:bookmarkEnd w:id="3"/>
      <w:r>
        <w:rPr/>
      </w:r>
      <w:bookmarkStart w:name="高端论坛 每年组织大型论坛，与地产、私募、国学、管理、养生、女性等班级上万人同" w:id="4"/>
      <w:bookmarkEnd w:id="4"/>
      <w:r>
        <w:rPr>
          <w:b/>
          <w:spacing w:val="9"/>
          <w:sz w:val="28"/>
        </w:rPr>
        <w:t>高端论坛 </w:t>
      </w:r>
      <w:r>
        <w:rPr>
          <w:spacing w:val="-6"/>
          <w:sz w:val="24"/>
        </w:rPr>
        <w:t>每年组织大型论坛，与地产、私</w:t>
      </w:r>
      <w:r>
        <w:rPr>
          <w:spacing w:val="-1"/>
          <w:sz w:val="24"/>
        </w:rPr>
        <w:t>募、国学、管理、养生、女性等班级上万人同台交流，最大限度扩大人脉关系；为同学</w:t>
      </w:r>
      <w:r>
        <w:rPr>
          <w:sz w:val="24"/>
        </w:rPr>
        <w:t>们打造一个高质量，高层次的学习交流圈。</w:t>
      </w:r>
    </w:p>
    <w:p>
      <w:pPr>
        <w:pStyle w:val="ListParagraph"/>
        <w:numPr>
          <w:ilvl w:val="0"/>
          <w:numId w:val="1"/>
        </w:numPr>
        <w:tabs>
          <w:tab w:pos="653" w:val="left" w:leader="none"/>
          <w:tab w:pos="1751" w:val="left" w:leader="none"/>
        </w:tabs>
        <w:spacing w:line="336" w:lineRule="exact" w:before="0" w:after="0"/>
        <w:ind w:left="652" w:right="0" w:hanging="421"/>
        <w:jc w:val="left"/>
        <w:rPr>
          <w:rFonts w:ascii="Wingdings" w:hAnsi="Wingdings" w:eastAsia="Wingdings"/>
          <w:sz w:val="24"/>
        </w:rPr>
      </w:pPr>
      <w:r>
        <w:rPr>
          <w:b/>
          <w:sz w:val="28"/>
        </w:rPr>
        <w:t>同</w:t>
      </w:r>
      <w:r>
        <w:rPr>
          <w:b/>
          <w:spacing w:val="-3"/>
          <w:sz w:val="28"/>
        </w:rPr>
        <w:t>学</w:t>
      </w:r>
      <w:r>
        <w:rPr>
          <w:b/>
          <w:sz w:val="28"/>
        </w:rPr>
        <w:t>会</w:t>
        <w:tab/>
      </w:r>
      <w:r>
        <w:rPr>
          <w:sz w:val="24"/>
        </w:rPr>
        <w:t>打造最具活力、契合点的同学经济体，整合</w:t>
      </w:r>
    </w:p>
    <w:p>
      <w:pPr>
        <w:pStyle w:val="BodyText"/>
        <w:spacing w:line="223" w:lineRule="auto"/>
        <w:ind w:left="652" w:right="4212"/>
      </w:pPr>
      <w:r>
        <w:rPr/>
        <w:drawing>
          <wp:anchor distT="0" distB="0" distL="0" distR="0" allowOverlap="1" layoutInCell="1" locked="0" behindDoc="0" simplePos="0" relativeHeight="251666432">
            <wp:simplePos x="0" y="0"/>
            <wp:positionH relativeFrom="page">
              <wp:posOffset>4693920</wp:posOffset>
            </wp:positionH>
            <wp:positionV relativeFrom="paragraph">
              <wp:posOffset>9506</wp:posOffset>
            </wp:positionV>
            <wp:extent cx="2115312" cy="1144659"/>
            <wp:effectExtent l="0" t="0" r="0" b="0"/>
            <wp:wrapNone/>
            <wp:docPr id="17" name="image9.jpeg"/>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2115312" cy="1144659"/>
                    </a:xfrm>
                    <a:prstGeom prst="rect">
                      <a:avLst/>
                    </a:prstGeom>
                  </pic:spPr>
                </pic:pic>
              </a:graphicData>
            </a:graphic>
          </wp:anchor>
        </w:drawing>
      </w:r>
      <w:r>
        <w:rPr>
          <w:spacing w:val="-8"/>
        </w:rPr>
        <w:t>全国各地精英同学资源，终身受益；成立博雅总裁同学</w:t>
      </w:r>
      <w:r>
        <w:rPr>
          <w:spacing w:val="-17"/>
        </w:rPr>
        <w:t>会，以“学习、提升、真诚、合作、共赢”为联盟宗旨， </w:t>
      </w:r>
      <w:r>
        <w:rPr/>
        <w:t>增进学员交流、提升企业竞争力。</w:t>
      </w:r>
    </w:p>
    <w:p>
      <w:pPr>
        <w:pStyle w:val="BodyText"/>
        <w:spacing w:before="5"/>
        <w:rPr>
          <w:sz w:val="40"/>
        </w:rPr>
      </w:pPr>
    </w:p>
    <w:p>
      <w:pPr>
        <w:pStyle w:val="Heading2"/>
        <w:tabs>
          <w:tab w:pos="2282" w:val="left" w:leader="none"/>
        </w:tabs>
        <w:spacing w:before="0"/>
      </w:pPr>
      <w:r>
        <w:rPr>
          <w:color w:val="9F2427"/>
          <w:w w:val="95"/>
        </w:rPr>
        <w:t>▍招生对象</w:t>
        <w:tab/>
      </w:r>
      <w:r>
        <w:rPr>
          <w:color w:val="9F2427"/>
          <w:position w:val="-9"/>
        </w:rPr>
        <w:drawing>
          <wp:inline distT="0" distB="0" distL="0" distR="0">
            <wp:extent cx="4878832" cy="245744"/>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4" cstate="print"/>
                    <a:stretch>
                      <a:fillRect/>
                    </a:stretch>
                  </pic:blipFill>
                  <pic:spPr>
                    <a:xfrm>
                      <a:off x="0" y="0"/>
                      <a:ext cx="4878832" cy="245744"/>
                    </a:xfrm>
                    <a:prstGeom prst="rect">
                      <a:avLst/>
                    </a:prstGeom>
                  </pic:spPr>
                </pic:pic>
              </a:graphicData>
            </a:graphic>
          </wp:inline>
        </w:drawing>
      </w:r>
      <w:r>
        <w:rPr>
          <w:color w:val="9F2427"/>
          <w:position w:val="-9"/>
        </w:rPr>
      </w:r>
    </w:p>
    <w:p>
      <w:pPr>
        <w:pStyle w:val="ListParagraph"/>
        <w:numPr>
          <w:ilvl w:val="0"/>
          <w:numId w:val="2"/>
        </w:numPr>
        <w:tabs>
          <w:tab w:pos="1072" w:val="left" w:leader="none"/>
          <w:tab w:pos="1073" w:val="left" w:leader="none"/>
        </w:tabs>
        <w:spacing w:line="278" w:lineRule="auto" w:before="3" w:after="0"/>
        <w:ind w:left="1132" w:right="768" w:hanging="480"/>
        <w:jc w:val="left"/>
        <w:rPr>
          <w:sz w:val="24"/>
        </w:rPr>
      </w:pPr>
      <w:bookmarkStart w:name="各行业领先的企业董事长、公司投资者、执行董事、控股股东、高级经理、监事、高  " w:id="5"/>
      <w:bookmarkEnd w:id="5"/>
      <w:r>
        <w:rPr/>
      </w:r>
      <w:bookmarkStart w:name="各行业领先的企业董事长、公司投资者、执行董事、控股股东、高级经理、监事、高  " w:id="6"/>
      <w:bookmarkEnd w:id="6"/>
      <w:r>
        <w:rPr>
          <w:spacing w:val="-8"/>
          <w:sz w:val="24"/>
        </w:rPr>
        <w:t>各行业领先的企业董事长、公司投资者、执行董事、控股股东、高级经理、监事、高</w:t>
      </w:r>
      <w:bookmarkStart w:name="级主管、职业经理人及志于从事企业经营的投资人与管理者。" w:id="7"/>
      <w:bookmarkEnd w:id="7"/>
      <w:r>
        <w:rPr>
          <w:spacing w:val="-8"/>
          <w:sz w:val="24"/>
        </w:rPr>
      </w:r>
      <w:r>
        <w:rPr>
          <w:sz w:val="24"/>
        </w:rPr>
        <w:t>级主管、职业经理人及志于从事企业经营的投资人与管理者。</w:t>
      </w:r>
    </w:p>
    <w:p>
      <w:pPr>
        <w:pStyle w:val="ListParagraph"/>
        <w:numPr>
          <w:ilvl w:val="0"/>
          <w:numId w:val="2"/>
        </w:numPr>
        <w:tabs>
          <w:tab w:pos="1072" w:val="left" w:leader="none"/>
          <w:tab w:pos="1073" w:val="left" w:leader="none"/>
        </w:tabs>
        <w:spacing w:line="240" w:lineRule="auto" w:before="1" w:after="0"/>
        <w:ind w:left="1072" w:right="0" w:hanging="421"/>
        <w:jc w:val="left"/>
        <w:rPr>
          <w:sz w:val="24"/>
        </w:rPr>
      </w:pPr>
      <w:bookmarkStart w:name="不招收党政机关、国有企业、事业单位人员参加或者旁听。" w:id="8"/>
      <w:bookmarkEnd w:id="8"/>
      <w:r>
        <w:rPr/>
      </w:r>
      <w:bookmarkStart w:name="不招收党政机关、国有企业、事业单位人员参加或者旁听。" w:id="9"/>
      <w:bookmarkEnd w:id="9"/>
      <w:r>
        <w:rPr>
          <w:sz w:val="24"/>
        </w:rPr>
        <w:t>不招收党政机关、国有企业、事业单位人员参加或者旁听。</w:t>
      </w:r>
    </w:p>
    <w:p>
      <w:pPr>
        <w:spacing w:after="0" w:line="240" w:lineRule="auto"/>
        <w:jc w:val="left"/>
        <w:rPr>
          <w:sz w:val="24"/>
        </w:rPr>
        <w:sectPr>
          <w:type w:val="continuous"/>
          <w:pgSz w:w="11910" w:h="16840"/>
          <w:pgMar w:top="1660" w:bottom="280" w:left="900" w:right="362"/>
        </w:sectPr>
      </w:pPr>
    </w:p>
    <w:p>
      <w:pPr>
        <w:pStyle w:val="Heading2"/>
      </w:pPr>
      <w:r>
        <w:rPr/>
        <w:drawing>
          <wp:anchor distT="0" distB="0" distL="0" distR="0" allowOverlap="1" layoutInCell="1" locked="0" behindDoc="0" simplePos="0" relativeHeight="251667456">
            <wp:simplePos x="0" y="0"/>
            <wp:positionH relativeFrom="page">
              <wp:posOffset>2020887</wp:posOffset>
            </wp:positionH>
            <wp:positionV relativeFrom="paragraph">
              <wp:posOffset>99481</wp:posOffset>
            </wp:positionV>
            <wp:extent cx="4878832" cy="245745"/>
            <wp:effectExtent l="0" t="0" r="0" b="0"/>
            <wp:wrapNone/>
            <wp:docPr id="21" name="image3.png"/>
            <wp:cNvGraphicFramePr>
              <a:graphicFrameLocks noChangeAspect="1"/>
            </wp:cNvGraphicFramePr>
            <a:graphic>
              <a:graphicData uri="http://schemas.openxmlformats.org/drawingml/2006/picture">
                <pic:pic>
                  <pic:nvPicPr>
                    <pic:cNvPr id="22" name="image3.png"/>
                    <pic:cNvPicPr/>
                  </pic:nvPicPr>
                  <pic:blipFill>
                    <a:blip r:embed="rId7" cstate="print"/>
                    <a:stretch>
                      <a:fillRect/>
                    </a:stretch>
                  </pic:blipFill>
                  <pic:spPr>
                    <a:xfrm>
                      <a:off x="0" y="0"/>
                      <a:ext cx="4878832" cy="245745"/>
                    </a:xfrm>
                    <a:prstGeom prst="rect">
                      <a:avLst/>
                    </a:prstGeom>
                  </pic:spPr>
                </pic:pic>
              </a:graphicData>
            </a:graphic>
          </wp:anchor>
        </w:drawing>
      </w:r>
      <w:r>
        <w:rPr>
          <w:color w:val="9F2427"/>
        </w:rPr>
        <w:t>▍课程设置</w:t>
      </w:r>
    </w:p>
    <w:p>
      <w:pPr>
        <w:pStyle w:val="BodyText"/>
        <w:spacing w:before="12"/>
        <w:rPr>
          <w:b/>
          <w:sz w:val="22"/>
        </w:rPr>
      </w:pPr>
    </w:p>
    <w:tbl>
      <w:tblPr>
        <w:tblW w:w="0" w:type="auto"/>
        <w:jc w:val="left"/>
        <w:tblInd w:w="14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4788"/>
        <w:gridCol w:w="5051"/>
      </w:tblGrid>
      <w:tr>
        <w:trPr>
          <w:trHeight w:val="502" w:hRule="atLeast"/>
        </w:trPr>
        <w:tc>
          <w:tcPr>
            <w:tcW w:w="9839" w:type="dxa"/>
            <w:gridSpan w:val="2"/>
            <w:tcBorders>
              <w:bottom w:val="single" w:sz="4" w:space="0" w:color="000000"/>
            </w:tcBorders>
            <w:shd w:val="clear" w:color="auto" w:fill="C00000"/>
          </w:tcPr>
          <w:p>
            <w:pPr>
              <w:pStyle w:val="TableParagraph"/>
              <w:spacing w:before="21"/>
              <w:ind w:left="1889" w:right="1879"/>
              <w:jc w:val="center"/>
              <w:rPr>
                <w:rFonts w:ascii="微软雅黑" w:eastAsia="微软雅黑" w:hint="eastAsia"/>
                <w:b/>
                <w:sz w:val="24"/>
              </w:rPr>
            </w:pPr>
            <w:r>
              <w:rPr>
                <w:rFonts w:ascii="微软雅黑" w:eastAsia="微软雅黑" w:hint="eastAsia"/>
                <w:b/>
                <w:color w:val="FFFFFF"/>
                <w:sz w:val="24"/>
              </w:rPr>
              <w:t>课程模块一：经济形势与企业对策（社会经济学）</w:t>
            </w:r>
          </w:p>
        </w:tc>
      </w:tr>
      <w:tr>
        <w:trPr>
          <w:trHeight w:val="2059" w:hRule="atLeast"/>
        </w:trPr>
        <w:tc>
          <w:tcPr>
            <w:tcW w:w="4788" w:type="dxa"/>
            <w:tcBorders>
              <w:top w:val="single" w:sz="4" w:space="0" w:color="000000"/>
              <w:bottom w:val="single" w:sz="4" w:space="0" w:color="000000"/>
              <w:right w:val="single" w:sz="4" w:space="0" w:color="000000"/>
            </w:tcBorders>
          </w:tcPr>
          <w:p>
            <w:pPr>
              <w:pStyle w:val="TableParagraph"/>
              <w:spacing w:before="119"/>
              <w:ind w:left="97"/>
              <w:rPr>
                <w:rFonts w:ascii="微软雅黑" w:eastAsia="微软雅黑" w:hint="eastAsia"/>
                <w:b/>
                <w:sz w:val="21"/>
              </w:rPr>
            </w:pPr>
            <w:r>
              <w:rPr>
                <w:rFonts w:ascii="微软雅黑" w:eastAsia="微软雅黑" w:hint="eastAsia"/>
                <w:b/>
                <w:sz w:val="21"/>
              </w:rPr>
              <w:t>第一单元：宏观经济与社会问题分析</w:t>
            </w:r>
          </w:p>
          <w:p>
            <w:pPr>
              <w:pStyle w:val="TableParagraph"/>
              <w:spacing w:line="292" w:lineRule="auto" w:before="163"/>
              <w:ind w:left="1148" w:right="941" w:hanging="1052"/>
              <w:rPr>
                <w:sz w:val="21"/>
              </w:rPr>
            </w:pPr>
            <w:r>
              <w:rPr>
                <w:color w:val="585858"/>
                <w:sz w:val="21"/>
              </w:rPr>
              <w:t>关键要点 </w:t>
            </w:r>
            <w:r>
              <w:rPr>
                <w:color w:val="585858"/>
                <w:w w:val="50"/>
                <w:sz w:val="21"/>
              </w:rPr>
              <w:t>： </w:t>
            </w:r>
            <w:r>
              <w:rPr>
                <w:color w:val="585858"/>
                <w:sz w:val="21"/>
              </w:rPr>
              <w:t>1、后疫情时代宏观经济走势</w:t>
            </w:r>
            <w:r>
              <w:rPr>
                <w:color w:val="585858"/>
                <w:w w:val="105"/>
                <w:sz w:val="21"/>
              </w:rPr>
              <w:t>2、后疫情时代社会心理学</w:t>
            </w:r>
          </w:p>
          <w:p>
            <w:pPr>
              <w:pStyle w:val="TableParagraph"/>
              <w:spacing w:line="292" w:lineRule="exact"/>
              <w:ind w:left="1148"/>
              <w:rPr>
                <w:sz w:val="21"/>
              </w:rPr>
            </w:pPr>
            <w:r>
              <w:rPr>
                <w:color w:val="585858"/>
                <w:sz w:val="21"/>
              </w:rPr>
              <w:t>3、社会消费产业分析</w:t>
            </w:r>
          </w:p>
          <w:p>
            <w:pPr>
              <w:pStyle w:val="TableParagraph"/>
              <w:spacing w:before="66"/>
              <w:ind w:left="1148"/>
              <w:rPr>
                <w:sz w:val="21"/>
              </w:rPr>
            </w:pPr>
            <w:r>
              <w:rPr>
                <w:color w:val="585858"/>
                <w:sz w:val="21"/>
              </w:rPr>
              <w:t>4、宏观经济政策对国内外经济的影响</w:t>
            </w:r>
          </w:p>
        </w:tc>
        <w:tc>
          <w:tcPr>
            <w:tcW w:w="5051" w:type="dxa"/>
            <w:tcBorders>
              <w:top w:val="single" w:sz="4" w:space="0" w:color="000000"/>
              <w:left w:val="single" w:sz="4" w:space="0" w:color="000000"/>
              <w:bottom w:val="single" w:sz="4" w:space="0" w:color="000000"/>
            </w:tcBorders>
          </w:tcPr>
          <w:p>
            <w:pPr>
              <w:pStyle w:val="TableParagraph"/>
              <w:spacing w:before="119"/>
              <w:ind w:left="107"/>
              <w:rPr>
                <w:rFonts w:ascii="微软雅黑" w:eastAsia="微软雅黑" w:hint="eastAsia"/>
                <w:b/>
                <w:sz w:val="21"/>
              </w:rPr>
            </w:pPr>
            <w:r>
              <w:rPr>
                <w:rFonts w:ascii="微软雅黑" w:eastAsia="微软雅黑" w:hint="eastAsia"/>
                <w:b/>
                <w:sz w:val="21"/>
              </w:rPr>
              <w:t>第二单元：战略重构与创新</w:t>
            </w:r>
          </w:p>
          <w:p>
            <w:pPr>
              <w:pStyle w:val="TableParagraph"/>
              <w:spacing w:line="292" w:lineRule="auto" w:before="163"/>
              <w:ind w:left="1158" w:right="1402" w:hanging="1052"/>
              <w:rPr>
                <w:sz w:val="21"/>
              </w:rPr>
            </w:pPr>
            <w:r>
              <w:rPr>
                <w:color w:val="585858"/>
                <w:sz w:val="21"/>
              </w:rPr>
              <w:t>关键要点 </w:t>
            </w:r>
            <w:r>
              <w:rPr>
                <w:color w:val="585858"/>
                <w:w w:val="50"/>
                <w:sz w:val="21"/>
              </w:rPr>
              <w:t>： </w:t>
            </w:r>
            <w:r>
              <w:rPr>
                <w:color w:val="585858"/>
                <w:sz w:val="21"/>
              </w:rPr>
              <w:t>1、企业发展战略核心要素2、企业主业竞争力的提升</w:t>
            </w:r>
          </w:p>
          <w:p>
            <w:pPr>
              <w:pStyle w:val="TableParagraph"/>
              <w:spacing w:line="292" w:lineRule="exact"/>
              <w:ind w:left="1158"/>
              <w:rPr>
                <w:sz w:val="21"/>
              </w:rPr>
            </w:pPr>
            <w:r>
              <w:rPr>
                <w:color w:val="585858"/>
                <w:sz w:val="21"/>
              </w:rPr>
              <w:t>3、蓝海战略与实践</w:t>
            </w:r>
          </w:p>
          <w:p>
            <w:pPr>
              <w:pStyle w:val="TableParagraph"/>
              <w:spacing w:before="66"/>
              <w:ind w:left="1158"/>
              <w:rPr>
                <w:sz w:val="21"/>
              </w:rPr>
            </w:pPr>
            <w:r>
              <w:rPr>
                <w:color w:val="585858"/>
                <w:sz w:val="21"/>
              </w:rPr>
              <w:t>4、战略领导力效力提升</w:t>
            </w:r>
          </w:p>
        </w:tc>
      </w:tr>
      <w:tr>
        <w:trPr>
          <w:trHeight w:val="2059" w:hRule="atLeast"/>
        </w:trPr>
        <w:tc>
          <w:tcPr>
            <w:tcW w:w="4788" w:type="dxa"/>
            <w:tcBorders>
              <w:top w:val="single" w:sz="4" w:space="0" w:color="000000"/>
              <w:bottom w:val="single" w:sz="4" w:space="0" w:color="000000"/>
              <w:right w:val="single" w:sz="4" w:space="0" w:color="000000"/>
            </w:tcBorders>
          </w:tcPr>
          <w:p>
            <w:pPr>
              <w:pStyle w:val="TableParagraph"/>
              <w:spacing w:before="119"/>
              <w:ind w:left="97"/>
              <w:rPr>
                <w:rFonts w:ascii="微软雅黑" w:eastAsia="微软雅黑" w:hint="eastAsia"/>
                <w:b/>
                <w:sz w:val="21"/>
              </w:rPr>
            </w:pPr>
            <w:r>
              <w:rPr>
                <w:rFonts w:ascii="微软雅黑" w:eastAsia="微软雅黑" w:hint="eastAsia"/>
                <w:b/>
                <w:sz w:val="21"/>
              </w:rPr>
              <w:t>第三单元：公司治理结构</w:t>
            </w:r>
          </w:p>
          <w:p>
            <w:pPr>
              <w:pStyle w:val="TableParagraph"/>
              <w:spacing w:before="163"/>
              <w:ind w:left="97"/>
              <w:rPr>
                <w:sz w:val="21"/>
              </w:rPr>
            </w:pPr>
            <w:r>
              <w:rPr>
                <w:color w:val="585858"/>
                <w:sz w:val="21"/>
              </w:rPr>
              <w:t>关键要点 </w:t>
            </w:r>
            <w:r>
              <w:rPr>
                <w:color w:val="585858"/>
                <w:w w:val="50"/>
                <w:sz w:val="21"/>
              </w:rPr>
              <w:t>： </w:t>
            </w:r>
            <w:r>
              <w:rPr>
                <w:color w:val="585858"/>
                <w:sz w:val="21"/>
              </w:rPr>
              <w:t>1、公司股份制改革</w:t>
            </w:r>
          </w:p>
          <w:p>
            <w:pPr>
              <w:pStyle w:val="TableParagraph"/>
              <w:spacing w:before="64"/>
              <w:ind w:left="1148"/>
              <w:rPr>
                <w:sz w:val="21"/>
              </w:rPr>
            </w:pPr>
            <w:r>
              <w:rPr>
                <w:color w:val="585858"/>
                <w:sz w:val="21"/>
              </w:rPr>
              <w:t>2、建立健全公司治理结构</w:t>
            </w:r>
          </w:p>
          <w:p>
            <w:pPr>
              <w:pStyle w:val="TableParagraph"/>
              <w:spacing w:before="63"/>
              <w:ind w:left="1148"/>
              <w:rPr>
                <w:sz w:val="21"/>
              </w:rPr>
            </w:pPr>
            <w:r>
              <w:rPr>
                <w:color w:val="585858"/>
                <w:sz w:val="21"/>
              </w:rPr>
              <w:t>3、提高公司治理结构的有效性</w:t>
            </w:r>
          </w:p>
          <w:p>
            <w:pPr>
              <w:pStyle w:val="TableParagraph"/>
              <w:spacing w:before="67"/>
              <w:ind w:left="1148"/>
              <w:rPr>
                <w:sz w:val="21"/>
              </w:rPr>
            </w:pPr>
            <w:r>
              <w:rPr>
                <w:color w:val="585858"/>
                <w:sz w:val="21"/>
              </w:rPr>
              <w:t>4、董事会的结构和作用</w:t>
            </w:r>
          </w:p>
        </w:tc>
        <w:tc>
          <w:tcPr>
            <w:tcW w:w="5051" w:type="dxa"/>
            <w:tcBorders>
              <w:top w:val="single" w:sz="4" w:space="0" w:color="000000"/>
              <w:left w:val="single" w:sz="4" w:space="0" w:color="000000"/>
              <w:bottom w:val="single" w:sz="4" w:space="0" w:color="000000"/>
            </w:tcBorders>
          </w:tcPr>
          <w:p>
            <w:pPr>
              <w:pStyle w:val="TableParagraph"/>
              <w:spacing w:before="119"/>
              <w:ind w:left="107"/>
              <w:rPr>
                <w:rFonts w:ascii="微软雅黑" w:eastAsia="微软雅黑" w:hint="eastAsia"/>
                <w:b/>
                <w:sz w:val="21"/>
              </w:rPr>
            </w:pPr>
            <w:r>
              <w:rPr>
                <w:rFonts w:ascii="微软雅黑" w:eastAsia="微软雅黑" w:hint="eastAsia"/>
                <w:b/>
                <w:sz w:val="21"/>
              </w:rPr>
              <w:t>第四单元：危机与财富风险管理</w:t>
            </w:r>
          </w:p>
          <w:p>
            <w:pPr>
              <w:pStyle w:val="TableParagraph"/>
              <w:spacing w:before="163"/>
              <w:ind w:left="107"/>
              <w:rPr>
                <w:sz w:val="21"/>
              </w:rPr>
            </w:pPr>
            <w:r>
              <w:rPr>
                <w:color w:val="585858"/>
                <w:sz w:val="21"/>
              </w:rPr>
              <w:t>关键要点 </w:t>
            </w:r>
            <w:r>
              <w:rPr>
                <w:color w:val="585858"/>
                <w:w w:val="50"/>
                <w:sz w:val="21"/>
              </w:rPr>
              <w:t>： </w:t>
            </w:r>
            <w:r>
              <w:rPr>
                <w:color w:val="585858"/>
                <w:sz w:val="21"/>
              </w:rPr>
              <w:t>1、危机应对策略</w:t>
            </w:r>
          </w:p>
          <w:p>
            <w:pPr>
              <w:pStyle w:val="TableParagraph"/>
              <w:spacing w:before="64"/>
              <w:ind w:left="1158"/>
              <w:rPr>
                <w:sz w:val="21"/>
              </w:rPr>
            </w:pPr>
            <w:r>
              <w:rPr>
                <w:color w:val="585858"/>
                <w:sz w:val="21"/>
              </w:rPr>
              <w:t>2、财富的传承规划以及风险管理</w:t>
            </w:r>
          </w:p>
          <w:p>
            <w:pPr>
              <w:pStyle w:val="TableParagraph"/>
              <w:spacing w:before="63"/>
              <w:ind w:left="1158"/>
              <w:rPr>
                <w:sz w:val="21"/>
              </w:rPr>
            </w:pPr>
            <w:r>
              <w:rPr>
                <w:color w:val="585858"/>
                <w:sz w:val="21"/>
              </w:rPr>
              <w:t>3、强化管理健全防范风险的机制</w:t>
            </w:r>
          </w:p>
          <w:p>
            <w:pPr>
              <w:pStyle w:val="TableParagraph"/>
              <w:spacing w:before="67"/>
              <w:ind w:left="1158"/>
              <w:rPr>
                <w:sz w:val="21"/>
              </w:rPr>
            </w:pPr>
            <w:r>
              <w:rPr>
                <w:color w:val="585858"/>
                <w:sz w:val="21"/>
              </w:rPr>
              <w:t>4、老年社会时代中国的商业周期分析</w:t>
            </w:r>
          </w:p>
        </w:tc>
      </w:tr>
      <w:tr>
        <w:trPr>
          <w:trHeight w:val="643" w:hRule="atLeast"/>
        </w:trPr>
        <w:tc>
          <w:tcPr>
            <w:tcW w:w="9839" w:type="dxa"/>
            <w:gridSpan w:val="2"/>
            <w:tcBorders>
              <w:top w:val="single" w:sz="4" w:space="0" w:color="000000"/>
              <w:bottom w:val="single" w:sz="4" w:space="0" w:color="000000"/>
            </w:tcBorders>
            <w:shd w:val="clear" w:color="auto" w:fill="C00000"/>
          </w:tcPr>
          <w:p>
            <w:pPr>
              <w:pStyle w:val="TableParagraph"/>
              <w:spacing w:before="111"/>
              <w:ind w:left="1889" w:right="1879"/>
              <w:jc w:val="center"/>
              <w:rPr>
                <w:rFonts w:ascii="微软雅黑" w:eastAsia="微软雅黑" w:hint="eastAsia"/>
                <w:b/>
                <w:sz w:val="24"/>
              </w:rPr>
            </w:pPr>
            <w:r>
              <w:rPr>
                <w:rFonts w:ascii="微软雅黑" w:eastAsia="微软雅黑" w:hint="eastAsia"/>
                <w:b/>
                <w:color w:val="FFFFFF"/>
                <w:sz w:val="24"/>
              </w:rPr>
              <w:t>课程模块二：企业经营与创富之道（企业致胜宝典）</w:t>
            </w:r>
          </w:p>
        </w:tc>
      </w:tr>
      <w:tr>
        <w:trPr>
          <w:trHeight w:val="2060" w:hRule="atLeast"/>
        </w:trPr>
        <w:tc>
          <w:tcPr>
            <w:tcW w:w="4788" w:type="dxa"/>
            <w:tcBorders>
              <w:top w:val="single" w:sz="4" w:space="0" w:color="000000"/>
              <w:bottom w:val="single" w:sz="4" w:space="0" w:color="000000"/>
              <w:right w:val="single" w:sz="4" w:space="0" w:color="000000"/>
            </w:tcBorders>
          </w:tcPr>
          <w:p>
            <w:pPr>
              <w:pStyle w:val="TableParagraph"/>
              <w:spacing w:before="90"/>
              <w:ind w:left="97"/>
              <w:rPr>
                <w:rFonts w:ascii="微软雅黑" w:eastAsia="微软雅黑" w:hint="eastAsia"/>
                <w:b/>
                <w:sz w:val="24"/>
              </w:rPr>
            </w:pPr>
            <w:r>
              <w:rPr>
                <w:rFonts w:ascii="微软雅黑" w:eastAsia="微软雅黑" w:hint="eastAsia"/>
                <w:b/>
                <w:sz w:val="24"/>
              </w:rPr>
              <w:t>第一单元：企业投融资与法律实务</w:t>
            </w:r>
          </w:p>
          <w:p>
            <w:pPr>
              <w:pStyle w:val="TableParagraph"/>
              <w:spacing w:line="292" w:lineRule="auto" w:before="135"/>
              <w:ind w:left="1148" w:right="1149" w:hanging="1052"/>
              <w:rPr>
                <w:sz w:val="21"/>
              </w:rPr>
            </w:pPr>
            <w:r>
              <w:rPr>
                <w:color w:val="585858"/>
                <w:spacing w:val="5"/>
                <w:sz w:val="21"/>
              </w:rPr>
              <w:t>关键要点 </w:t>
            </w:r>
            <w:r>
              <w:rPr>
                <w:color w:val="585858"/>
                <w:spacing w:val="12"/>
                <w:w w:val="50"/>
                <w:sz w:val="21"/>
              </w:rPr>
              <w:t>： </w:t>
            </w:r>
            <w:r>
              <w:rPr>
                <w:color w:val="585858"/>
                <w:sz w:val="21"/>
              </w:rPr>
              <w:t>1、行业分析与投融资决策2、投资银行与资产证券化</w:t>
            </w:r>
          </w:p>
          <w:p>
            <w:pPr>
              <w:pStyle w:val="TableParagraph"/>
              <w:spacing w:before="1"/>
              <w:ind w:left="1148"/>
              <w:rPr>
                <w:sz w:val="21"/>
              </w:rPr>
            </w:pPr>
            <w:r>
              <w:rPr>
                <w:color w:val="585858"/>
                <w:sz w:val="21"/>
              </w:rPr>
              <w:t>3、法律风险防范体制建设</w:t>
            </w:r>
          </w:p>
          <w:p>
            <w:pPr>
              <w:pStyle w:val="TableParagraph"/>
              <w:spacing w:before="66"/>
              <w:ind w:left="1148"/>
              <w:rPr>
                <w:sz w:val="21"/>
              </w:rPr>
            </w:pPr>
            <w:r>
              <w:rPr>
                <w:color w:val="585858"/>
                <w:sz w:val="21"/>
              </w:rPr>
              <w:t>4、常见企业法律事务</w:t>
            </w:r>
          </w:p>
        </w:tc>
        <w:tc>
          <w:tcPr>
            <w:tcW w:w="5051" w:type="dxa"/>
            <w:tcBorders>
              <w:top w:val="single" w:sz="4" w:space="0" w:color="000000"/>
              <w:left w:val="single" w:sz="4" w:space="0" w:color="000000"/>
              <w:bottom w:val="single" w:sz="4" w:space="0" w:color="000000"/>
            </w:tcBorders>
          </w:tcPr>
          <w:p>
            <w:pPr>
              <w:pStyle w:val="TableParagraph"/>
              <w:spacing w:before="90"/>
              <w:ind w:left="107"/>
              <w:rPr>
                <w:rFonts w:ascii="微软雅黑" w:eastAsia="微软雅黑" w:hint="eastAsia"/>
                <w:b/>
                <w:sz w:val="24"/>
              </w:rPr>
            </w:pPr>
            <w:r>
              <w:rPr>
                <w:rFonts w:ascii="微软雅黑" w:eastAsia="微软雅黑" w:hint="eastAsia"/>
                <w:b/>
                <w:sz w:val="24"/>
              </w:rPr>
              <w:t>第二单元：私募股权投资基金</w:t>
            </w:r>
          </w:p>
          <w:p>
            <w:pPr>
              <w:pStyle w:val="TableParagraph"/>
              <w:spacing w:before="135"/>
              <w:ind w:left="107"/>
              <w:rPr>
                <w:sz w:val="21"/>
              </w:rPr>
            </w:pPr>
            <w:r>
              <w:rPr>
                <w:color w:val="585858"/>
                <w:sz w:val="21"/>
              </w:rPr>
              <w:t>关键要点 </w:t>
            </w:r>
            <w:r>
              <w:rPr>
                <w:color w:val="585858"/>
                <w:w w:val="60"/>
                <w:sz w:val="21"/>
              </w:rPr>
              <w:t>： </w:t>
            </w:r>
            <w:r>
              <w:rPr>
                <w:color w:val="585858"/>
                <w:sz w:val="21"/>
              </w:rPr>
              <w:t>1、PE 在中国的发展现状</w:t>
            </w:r>
          </w:p>
          <w:p>
            <w:pPr>
              <w:pStyle w:val="TableParagraph"/>
              <w:spacing w:before="64"/>
              <w:ind w:left="1158"/>
              <w:rPr>
                <w:sz w:val="21"/>
              </w:rPr>
            </w:pPr>
            <w:r>
              <w:rPr>
                <w:color w:val="585858"/>
                <w:sz w:val="21"/>
              </w:rPr>
              <w:t>2、私募风险投资的融资活动</w:t>
            </w:r>
          </w:p>
          <w:p>
            <w:pPr>
              <w:pStyle w:val="TableParagraph"/>
              <w:spacing w:before="66"/>
              <w:ind w:left="1158"/>
              <w:rPr>
                <w:sz w:val="21"/>
              </w:rPr>
            </w:pPr>
            <w:r>
              <w:rPr>
                <w:color w:val="585858"/>
                <w:sz w:val="21"/>
              </w:rPr>
              <w:t>3、证券市场与期货期权投资</w:t>
            </w:r>
          </w:p>
          <w:p>
            <w:pPr>
              <w:pStyle w:val="TableParagraph"/>
              <w:spacing w:before="67"/>
              <w:ind w:left="1158"/>
              <w:rPr>
                <w:sz w:val="21"/>
              </w:rPr>
            </w:pPr>
            <w:r>
              <w:rPr>
                <w:color w:val="585858"/>
                <w:sz w:val="21"/>
              </w:rPr>
              <w:t>4、私募股权与企业投融资决策</w:t>
            </w:r>
          </w:p>
        </w:tc>
      </w:tr>
      <w:tr>
        <w:trPr>
          <w:trHeight w:val="2059" w:hRule="atLeast"/>
        </w:trPr>
        <w:tc>
          <w:tcPr>
            <w:tcW w:w="4788" w:type="dxa"/>
            <w:tcBorders>
              <w:top w:val="single" w:sz="4" w:space="0" w:color="000000"/>
              <w:bottom w:val="single" w:sz="4" w:space="0" w:color="000000"/>
              <w:right w:val="single" w:sz="4" w:space="0" w:color="000000"/>
            </w:tcBorders>
          </w:tcPr>
          <w:p>
            <w:pPr>
              <w:pStyle w:val="TableParagraph"/>
              <w:spacing w:before="89"/>
              <w:ind w:left="97"/>
              <w:rPr>
                <w:rFonts w:ascii="微软雅黑" w:eastAsia="微软雅黑" w:hint="eastAsia"/>
                <w:b/>
                <w:sz w:val="24"/>
              </w:rPr>
            </w:pPr>
            <w:r>
              <w:rPr>
                <w:rFonts w:ascii="微软雅黑" w:eastAsia="微软雅黑" w:hint="eastAsia"/>
                <w:b/>
                <w:sz w:val="24"/>
              </w:rPr>
              <w:t>第三单元：中小企业创业板专题</w:t>
            </w:r>
          </w:p>
          <w:p>
            <w:pPr>
              <w:pStyle w:val="TableParagraph"/>
              <w:spacing w:before="135"/>
              <w:ind w:left="97"/>
              <w:rPr>
                <w:sz w:val="21"/>
              </w:rPr>
            </w:pPr>
            <w:r>
              <w:rPr>
                <w:color w:val="585858"/>
                <w:sz w:val="21"/>
              </w:rPr>
              <w:t>关键要点 </w:t>
            </w:r>
            <w:r>
              <w:rPr>
                <w:color w:val="585858"/>
                <w:w w:val="50"/>
                <w:sz w:val="21"/>
              </w:rPr>
              <w:t>： </w:t>
            </w:r>
            <w:r>
              <w:rPr>
                <w:color w:val="585858"/>
                <w:sz w:val="21"/>
              </w:rPr>
              <w:t>1、创业板上市实务</w:t>
            </w:r>
          </w:p>
          <w:p>
            <w:pPr>
              <w:pStyle w:val="TableParagraph"/>
              <w:spacing w:before="64"/>
              <w:ind w:left="1148"/>
              <w:rPr>
                <w:sz w:val="21"/>
              </w:rPr>
            </w:pPr>
            <w:r>
              <w:rPr>
                <w:color w:val="585858"/>
                <w:sz w:val="21"/>
              </w:rPr>
              <w:t>2、拟上市企业的私募融资</w:t>
            </w:r>
          </w:p>
          <w:p>
            <w:pPr>
              <w:pStyle w:val="TableParagraph"/>
              <w:spacing w:before="66"/>
              <w:ind w:left="1148"/>
              <w:rPr>
                <w:sz w:val="21"/>
              </w:rPr>
            </w:pPr>
            <w:r>
              <w:rPr>
                <w:color w:val="585858"/>
                <w:sz w:val="21"/>
              </w:rPr>
              <w:t>3、创业板上市企业的产业整合</w:t>
            </w:r>
          </w:p>
          <w:p>
            <w:pPr>
              <w:pStyle w:val="TableParagraph"/>
              <w:spacing w:before="66"/>
              <w:ind w:left="1148"/>
              <w:rPr>
                <w:sz w:val="21"/>
              </w:rPr>
            </w:pPr>
            <w:r>
              <w:rPr>
                <w:color w:val="585858"/>
                <w:sz w:val="21"/>
              </w:rPr>
              <w:t>4、中小企业上市筹划</w:t>
            </w:r>
          </w:p>
        </w:tc>
        <w:tc>
          <w:tcPr>
            <w:tcW w:w="5051" w:type="dxa"/>
            <w:tcBorders>
              <w:top w:val="single" w:sz="4" w:space="0" w:color="000000"/>
              <w:left w:val="single" w:sz="4" w:space="0" w:color="000000"/>
              <w:bottom w:val="single" w:sz="4" w:space="0" w:color="000000"/>
            </w:tcBorders>
          </w:tcPr>
          <w:p>
            <w:pPr>
              <w:pStyle w:val="TableParagraph"/>
              <w:spacing w:before="89"/>
              <w:ind w:left="107"/>
              <w:rPr>
                <w:rFonts w:ascii="微软雅黑" w:eastAsia="微软雅黑" w:hint="eastAsia"/>
                <w:b/>
                <w:sz w:val="24"/>
              </w:rPr>
            </w:pPr>
            <w:r>
              <w:rPr>
                <w:rFonts w:ascii="微软雅黑" w:eastAsia="微软雅黑" w:hint="eastAsia"/>
                <w:b/>
                <w:sz w:val="24"/>
              </w:rPr>
              <w:t>第四单元：全球化管理与商业模式创新</w:t>
            </w:r>
          </w:p>
          <w:p>
            <w:pPr>
              <w:pStyle w:val="TableParagraph"/>
              <w:spacing w:line="292" w:lineRule="auto" w:before="135"/>
              <w:ind w:left="1158" w:right="1237" w:hanging="1052"/>
              <w:rPr>
                <w:sz w:val="21"/>
              </w:rPr>
            </w:pPr>
            <w:r>
              <w:rPr>
                <w:color w:val="585858"/>
                <w:w w:val="105"/>
                <w:sz w:val="21"/>
              </w:rPr>
              <w:t>关键要点 </w:t>
            </w:r>
            <w:r>
              <w:rPr>
                <w:color w:val="585858"/>
                <w:w w:val="50"/>
                <w:sz w:val="21"/>
              </w:rPr>
              <w:t>： </w:t>
            </w:r>
            <w:r>
              <w:rPr>
                <w:color w:val="585858"/>
                <w:w w:val="105"/>
                <w:sz w:val="21"/>
              </w:rPr>
              <w:t>1、突破现有商业模式边界</w:t>
            </w:r>
            <w:r>
              <w:rPr>
                <w:color w:val="585858"/>
                <w:sz w:val="21"/>
              </w:rPr>
              <w:t>2、跨越行业平均利润增长率</w:t>
            </w:r>
          </w:p>
          <w:p>
            <w:pPr>
              <w:pStyle w:val="TableParagraph"/>
              <w:spacing w:before="1"/>
              <w:ind w:left="1158"/>
              <w:rPr>
                <w:sz w:val="21"/>
              </w:rPr>
            </w:pPr>
            <w:r>
              <w:rPr>
                <w:color w:val="585858"/>
                <w:sz w:val="21"/>
              </w:rPr>
              <w:t>3、跨国企业文化与环境</w:t>
            </w:r>
          </w:p>
          <w:p>
            <w:pPr>
              <w:pStyle w:val="TableParagraph"/>
              <w:spacing w:before="66"/>
              <w:ind w:left="1158"/>
              <w:rPr>
                <w:sz w:val="21"/>
              </w:rPr>
            </w:pPr>
            <w:r>
              <w:rPr>
                <w:color w:val="585858"/>
                <w:sz w:val="21"/>
              </w:rPr>
              <w:t>4、商务礼仪、国际商务</w:t>
            </w:r>
          </w:p>
        </w:tc>
      </w:tr>
      <w:tr>
        <w:trPr>
          <w:trHeight w:val="2058" w:hRule="atLeast"/>
        </w:trPr>
        <w:tc>
          <w:tcPr>
            <w:tcW w:w="4788" w:type="dxa"/>
            <w:tcBorders>
              <w:top w:val="single" w:sz="4" w:space="0" w:color="000000"/>
              <w:bottom w:val="single" w:sz="4" w:space="0" w:color="000000"/>
              <w:right w:val="single" w:sz="4" w:space="0" w:color="000000"/>
            </w:tcBorders>
          </w:tcPr>
          <w:p>
            <w:pPr>
              <w:pStyle w:val="TableParagraph"/>
              <w:spacing w:before="89"/>
              <w:ind w:left="97"/>
              <w:rPr>
                <w:rFonts w:ascii="微软雅黑" w:eastAsia="微软雅黑" w:hint="eastAsia"/>
                <w:b/>
                <w:sz w:val="24"/>
              </w:rPr>
            </w:pPr>
            <w:r>
              <w:rPr>
                <w:rFonts w:ascii="微软雅黑" w:eastAsia="微软雅黑" w:hint="eastAsia"/>
                <w:b/>
                <w:sz w:val="24"/>
              </w:rPr>
              <w:t>第五单元：企业税务筹划</w:t>
            </w:r>
          </w:p>
          <w:p>
            <w:pPr>
              <w:pStyle w:val="TableParagraph"/>
              <w:spacing w:line="295" w:lineRule="auto" w:before="135"/>
              <w:ind w:left="97" w:right="1149"/>
              <w:rPr>
                <w:sz w:val="21"/>
              </w:rPr>
            </w:pPr>
            <w:r>
              <w:rPr>
                <w:color w:val="585858"/>
                <w:w w:val="99"/>
                <w:sz w:val="21"/>
              </w:rPr>
              <w:t>关键要点</w:t>
            </w:r>
            <w:r>
              <w:rPr>
                <w:color w:val="585858"/>
                <w:w w:val="20"/>
                <w:sz w:val="21"/>
              </w:rPr>
              <w:t>：</w:t>
            </w:r>
            <w:r>
              <w:rPr>
                <w:color w:val="585858"/>
                <w:w w:val="118"/>
                <w:sz w:val="21"/>
              </w:rPr>
              <w:t>1</w:t>
            </w:r>
            <w:r>
              <w:rPr>
                <w:color w:val="585858"/>
                <w:w w:val="99"/>
                <w:sz w:val="21"/>
              </w:rPr>
              <w:t>、投资、筹资过程中的筹划 </w:t>
            </w:r>
            <w:r>
              <w:rPr>
                <w:color w:val="585858"/>
                <w:sz w:val="21"/>
              </w:rPr>
              <w:t>2、投资组合分析</w:t>
            </w:r>
          </w:p>
          <w:p>
            <w:pPr>
              <w:pStyle w:val="TableParagraph"/>
              <w:spacing w:line="289" w:lineRule="exact"/>
              <w:ind w:left="97"/>
              <w:rPr>
                <w:sz w:val="21"/>
              </w:rPr>
            </w:pPr>
            <w:r>
              <w:rPr>
                <w:color w:val="585858"/>
                <w:sz w:val="21"/>
              </w:rPr>
              <w:t>3、重组改制过程中的筹划</w:t>
            </w:r>
          </w:p>
          <w:p>
            <w:pPr>
              <w:pStyle w:val="TableParagraph"/>
              <w:spacing w:before="66"/>
              <w:ind w:left="97"/>
              <w:rPr>
                <w:sz w:val="21"/>
              </w:rPr>
            </w:pPr>
            <w:r>
              <w:rPr>
                <w:color w:val="585858"/>
                <w:sz w:val="21"/>
              </w:rPr>
              <w:t>4、分批成本法、作业成本法（ABC 法）</w:t>
            </w:r>
          </w:p>
        </w:tc>
        <w:tc>
          <w:tcPr>
            <w:tcW w:w="5051" w:type="dxa"/>
            <w:tcBorders>
              <w:top w:val="single" w:sz="4" w:space="0" w:color="000000"/>
              <w:left w:val="single" w:sz="4" w:space="0" w:color="000000"/>
              <w:bottom w:val="single" w:sz="4" w:space="0" w:color="000000"/>
            </w:tcBorders>
          </w:tcPr>
          <w:p>
            <w:pPr>
              <w:pStyle w:val="TableParagraph"/>
              <w:spacing w:before="89"/>
              <w:ind w:left="107"/>
              <w:rPr>
                <w:rFonts w:ascii="微软雅黑" w:eastAsia="微软雅黑" w:hint="eastAsia"/>
                <w:b/>
                <w:sz w:val="24"/>
              </w:rPr>
            </w:pPr>
            <w:r>
              <w:rPr>
                <w:rFonts w:ascii="微软雅黑" w:eastAsia="微软雅黑" w:hint="eastAsia"/>
                <w:b/>
                <w:sz w:val="24"/>
              </w:rPr>
              <w:t>第六单元：兼并收购与非传统投资</w:t>
            </w:r>
          </w:p>
          <w:p>
            <w:pPr>
              <w:pStyle w:val="TableParagraph"/>
              <w:spacing w:before="135"/>
              <w:ind w:left="107"/>
              <w:rPr>
                <w:sz w:val="21"/>
              </w:rPr>
            </w:pPr>
            <w:r>
              <w:rPr>
                <w:color w:val="585858"/>
                <w:w w:val="105"/>
                <w:sz w:val="21"/>
              </w:rPr>
              <w:t>关键要点 </w:t>
            </w:r>
            <w:r>
              <w:rPr>
                <w:color w:val="585858"/>
                <w:w w:val="50"/>
                <w:sz w:val="21"/>
              </w:rPr>
              <w:t>： </w:t>
            </w:r>
            <w:r>
              <w:rPr>
                <w:color w:val="585858"/>
                <w:w w:val="105"/>
                <w:sz w:val="21"/>
              </w:rPr>
              <w:t>1、兼并收购及企业重组</w:t>
            </w:r>
          </w:p>
          <w:p>
            <w:pPr>
              <w:pStyle w:val="TableParagraph"/>
              <w:spacing w:before="66"/>
              <w:ind w:left="1158"/>
              <w:rPr>
                <w:sz w:val="21"/>
              </w:rPr>
            </w:pPr>
            <w:r>
              <w:rPr>
                <w:color w:val="585858"/>
                <w:sz w:val="21"/>
              </w:rPr>
              <w:t>2、能源企业并购案例解析</w:t>
            </w:r>
          </w:p>
          <w:p>
            <w:pPr>
              <w:pStyle w:val="TableParagraph"/>
              <w:spacing w:before="64"/>
              <w:ind w:left="1158"/>
              <w:rPr>
                <w:sz w:val="21"/>
              </w:rPr>
            </w:pPr>
            <w:r>
              <w:rPr>
                <w:color w:val="585858"/>
                <w:sz w:val="21"/>
              </w:rPr>
              <w:t>3、大宗商品投资</w:t>
            </w:r>
          </w:p>
          <w:p>
            <w:pPr>
              <w:pStyle w:val="TableParagraph"/>
              <w:spacing w:before="66"/>
              <w:ind w:left="1158"/>
              <w:rPr>
                <w:sz w:val="21"/>
              </w:rPr>
            </w:pPr>
            <w:r>
              <w:rPr>
                <w:color w:val="585858"/>
                <w:w w:val="105"/>
                <w:sz w:val="21"/>
              </w:rPr>
              <w:t>4、境外投资</w:t>
            </w:r>
          </w:p>
        </w:tc>
      </w:tr>
      <w:tr>
        <w:trPr>
          <w:trHeight w:val="1340" w:hRule="atLeast"/>
        </w:trPr>
        <w:tc>
          <w:tcPr>
            <w:tcW w:w="4788" w:type="dxa"/>
            <w:tcBorders>
              <w:top w:val="single" w:sz="4" w:space="0" w:color="000000"/>
              <w:bottom w:val="single" w:sz="4" w:space="0" w:color="000000"/>
              <w:right w:val="single" w:sz="4" w:space="0" w:color="000000"/>
            </w:tcBorders>
          </w:tcPr>
          <w:p>
            <w:pPr>
              <w:pStyle w:val="TableParagraph"/>
              <w:spacing w:before="91"/>
              <w:ind w:left="97"/>
              <w:rPr>
                <w:rFonts w:ascii="微软雅黑" w:eastAsia="微软雅黑" w:hint="eastAsia"/>
                <w:b/>
                <w:sz w:val="24"/>
              </w:rPr>
            </w:pPr>
            <w:r>
              <w:rPr>
                <w:rFonts w:ascii="微软雅黑" w:eastAsia="微软雅黑" w:hint="eastAsia"/>
                <w:b/>
                <w:sz w:val="24"/>
              </w:rPr>
              <w:t>第七单元：企业文化建设与市场竞争策略</w:t>
            </w:r>
          </w:p>
          <w:p>
            <w:pPr>
              <w:pStyle w:val="TableParagraph"/>
              <w:spacing w:before="135"/>
              <w:ind w:right="1361"/>
              <w:jc w:val="right"/>
              <w:rPr>
                <w:sz w:val="21"/>
              </w:rPr>
            </w:pPr>
            <w:r>
              <w:rPr>
                <w:color w:val="585858"/>
                <w:sz w:val="21"/>
              </w:rPr>
              <w:t>关键要点 </w:t>
            </w:r>
            <w:r>
              <w:rPr>
                <w:color w:val="585858"/>
                <w:w w:val="50"/>
                <w:sz w:val="21"/>
              </w:rPr>
              <w:t>： </w:t>
            </w:r>
            <w:r>
              <w:rPr>
                <w:color w:val="585858"/>
                <w:sz w:val="21"/>
              </w:rPr>
              <w:t>1、团队建设与精神塑造</w:t>
            </w:r>
          </w:p>
          <w:p>
            <w:pPr>
              <w:pStyle w:val="TableParagraph"/>
              <w:spacing w:before="64"/>
              <w:ind w:right="1404"/>
              <w:jc w:val="right"/>
              <w:rPr>
                <w:sz w:val="21"/>
              </w:rPr>
            </w:pPr>
            <w:r>
              <w:rPr>
                <w:color w:val="585858"/>
                <w:sz w:val="21"/>
              </w:rPr>
              <w:t>2、制度文化与执行文化</w:t>
            </w:r>
          </w:p>
        </w:tc>
        <w:tc>
          <w:tcPr>
            <w:tcW w:w="5051" w:type="dxa"/>
            <w:tcBorders>
              <w:top w:val="single" w:sz="4" w:space="0" w:color="000000"/>
              <w:left w:val="single" w:sz="4" w:space="0" w:color="000000"/>
              <w:bottom w:val="single" w:sz="4" w:space="0" w:color="000000"/>
            </w:tcBorders>
          </w:tcPr>
          <w:p>
            <w:pPr>
              <w:pStyle w:val="TableParagraph"/>
              <w:spacing w:before="91"/>
              <w:ind w:left="107"/>
              <w:rPr>
                <w:rFonts w:ascii="微软雅黑" w:eastAsia="微软雅黑" w:hint="eastAsia"/>
                <w:b/>
                <w:sz w:val="24"/>
              </w:rPr>
            </w:pPr>
            <w:r>
              <w:rPr>
                <w:rFonts w:ascii="微软雅黑" w:eastAsia="微软雅黑" w:hint="eastAsia"/>
                <w:b/>
                <w:sz w:val="24"/>
              </w:rPr>
              <w:t>第八单元：创业学与决策学</w:t>
            </w:r>
          </w:p>
          <w:p>
            <w:pPr>
              <w:pStyle w:val="TableParagraph"/>
              <w:spacing w:before="135"/>
              <w:ind w:left="107"/>
              <w:rPr>
                <w:sz w:val="21"/>
              </w:rPr>
            </w:pPr>
            <w:r>
              <w:rPr>
                <w:color w:val="585858"/>
                <w:w w:val="105"/>
                <w:sz w:val="21"/>
              </w:rPr>
              <w:t>关键要点 </w:t>
            </w:r>
            <w:r>
              <w:rPr>
                <w:color w:val="585858"/>
                <w:w w:val="50"/>
                <w:sz w:val="21"/>
              </w:rPr>
              <w:t>： </w:t>
            </w:r>
            <w:r>
              <w:rPr>
                <w:color w:val="585858"/>
                <w:w w:val="105"/>
                <w:sz w:val="21"/>
              </w:rPr>
              <w:t>1、理解和实施国际创业</w:t>
            </w:r>
          </w:p>
          <w:p>
            <w:pPr>
              <w:pStyle w:val="TableParagraph"/>
              <w:spacing w:before="64"/>
              <w:ind w:left="1158"/>
              <w:rPr>
                <w:sz w:val="21"/>
              </w:rPr>
            </w:pPr>
            <w:r>
              <w:rPr>
                <w:color w:val="585858"/>
                <w:sz w:val="21"/>
              </w:rPr>
              <w:t>2、创业策略、运作、变革</w:t>
            </w:r>
          </w:p>
        </w:tc>
      </w:tr>
    </w:tbl>
    <w:p>
      <w:pPr>
        <w:spacing w:after="0"/>
        <w:rPr>
          <w:sz w:val="21"/>
        </w:rPr>
        <w:sectPr>
          <w:pgSz w:w="11910" w:h="16840"/>
          <w:pgMar w:header="852" w:footer="0" w:top="1660" w:bottom="280" w:left="900" w:right="362"/>
        </w:sectPr>
      </w:pPr>
    </w:p>
    <w:tbl>
      <w:tblPr>
        <w:tblW w:w="0" w:type="auto"/>
        <w:jc w:val="left"/>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8"/>
        <w:gridCol w:w="5051"/>
      </w:tblGrid>
      <w:tr>
        <w:trPr>
          <w:trHeight w:val="717" w:hRule="atLeast"/>
        </w:trPr>
        <w:tc>
          <w:tcPr>
            <w:tcW w:w="4788" w:type="dxa"/>
            <w:tcBorders>
              <w:left w:val="double" w:sz="1" w:space="0" w:color="000000"/>
            </w:tcBorders>
          </w:tcPr>
          <w:p>
            <w:pPr>
              <w:pStyle w:val="TableParagraph"/>
              <w:spacing w:before="43"/>
              <w:ind w:left="1148"/>
              <w:rPr>
                <w:sz w:val="21"/>
              </w:rPr>
            </w:pPr>
            <w:r>
              <w:rPr>
                <w:color w:val="585858"/>
                <w:sz w:val="21"/>
              </w:rPr>
              <w:t>3、高效企业组织系统</w:t>
            </w:r>
          </w:p>
          <w:p>
            <w:pPr>
              <w:pStyle w:val="TableParagraph"/>
              <w:spacing w:before="66"/>
              <w:ind w:left="1148"/>
              <w:rPr>
                <w:sz w:val="21"/>
              </w:rPr>
            </w:pPr>
            <w:r>
              <w:rPr>
                <w:color w:val="585858"/>
                <w:sz w:val="21"/>
              </w:rPr>
              <w:t>4、竞争环境与竞争情报分析</w:t>
            </w:r>
          </w:p>
        </w:tc>
        <w:tc>
          <w:tcPr>
            <w:tcW w:w="5051" w:type="dxa"/>
            <w:tcBorders>
              <w:right w:val="double" w:sz="1" w:space="0" w:color="000000"/>
            </w:tcBorders>
          </w:tcPr>
          <w:p>
            <w:pPr>
              <w:pStyle w:val="TableParagraph"/>
              <w:spacing w:before="43"/>
              <w:ind w:left="1158"/>
              <w:rPr>
                <w:sz w:val="21"/>
              </w:rPr>
            </w:pPr>
            <w:r>
              <w:rPr>
                <w:color w:val="585858"/>
                <w:sz w:val="21"/>
              </w:rPr>
              <w:t>3、管理决策统计学</w:t>
            </w:r>
          </w:p>
          <w:p>
            <w:pPr>
              <w:pStyle w:val="TableParagraph"/>
              <w:spacing w:before="66"/>
              <w:ind w:left="1158"/>
              <w:rPr>
                <w:sz w:val="21"/>
              </w:rPr>
            </w:pPr>
            <w:r>
              <w:rPr>
                <w:color w:val="585858"/>
                <w:sz w:val="21"/>
              </w:rPr>
              <w:t>4、生产运营管理</w:t>
            </w:r>
          </w:p>
        </w:tc>
      </w:tr>
      <w:tr>
        <w:trPr>
          <w:trHeight w:val="535" w:hRule="atLeast"/>
        </w:trPr>
        <w:tc>
          <w:tcPr>
            <w:tcW w:w="9839" w:type="dxa"/>
            <w:gridSpan w:val="2"/>
            <w:tcBorders>
              <w:left w:val="double" w:sz="1" w:space="0" w:color="000000"/>
              <w:right w:val="double" w:sz="1" w:space="0" w:color="000000"/>
            </w:tcBorders>
            <w:shd w:val="clear" w:color="auto" w:fill="C00000"/>
          </w:tcPr>
          <w:p>
            <w:pPr>
              <w:pStyle w:val="TableParagraph"/>
              <w:spacing w:before="46"/>
              <w:ind w:left="1889" w:right="1879"/>
              <w:jc w:val="center"/>
              <w:rPr>
                <w:rFonts w:ascii="微软雅黑" w:eastAsia="微软雅黑" w:hint="eastAsia"/>
                <w:b/>
                <w:sz w:val="24"/>
              </w:rPr>
            </w:pPr>
            <w:r>
              <w:rPr>
                <w:rFonts w:ascii="微软雅黑" w:eastAsia="微软雅黑" w:hint="eastAsia"/>
                <w:b/>
                <w:color w:val="FFFFFF"/>
                <w:sz w:val="24"/>
              </w:rPr>
              <w:t>课程模块三：企业管理与品牌建设（优秀企业成功之道）</w:t>
            </w:r>
          </w:p>
        </w:tc>
      </w:tr>
      <w:tr>
        <w:trPr>
          <w:trHeight w:val="2418" w:hRule="atLeast"/>
        </w:trPr>
        <w:tc>
          <w:tcPr>
            <w:tcW w:w="4788" w:type="dxa"/>
            <w:tcBorders>
              <w:left w:val="double" w:sz="1" w:space="0" w:color="000000"/>
            </w:tcBorders>
          </w:tcPr>
          <w:p>
            <w:pPr>
              <w:pStyle w:val="TableParagraph"/>
              <w:spacing w:before="90"/>
              <w:ind w:left="97"/>
              <w:rPr>
                <w:rFonts w:ascii="微软雅黑" w:eastAsia="微软雅黑" w:hint="eastAsia"/>
                <w:b/>
                <w:sz w:val="24"/>
              </w:rPr>
            </w:pPr>
            <w:r>
              <w:rPr>
                <w:rFonts w:ascii="微软雅黑" w:eastAsia="微软雅黑" w:hint="eastAsia"/>
                <w:b/>
                <w:sz w:val="24"/>
              </w:rPr>
              <w:t>第一单元：管理新思维</w:t>
            </w:r>
          </w:p>
          <w:p>
            <w:pPr>
              <w:pStyle w:val="TableParagraph"/>
              <w:spacing w:before="135"/>
              <w:ind w:right="1569"/>
              <w:jc w:val="right"/>
              <w:rPr>
                <w:sz w:val="21"/>
              </w:rPr>
            </w:pPr>
            <w:r>
              <w:rPr>
                <w:color w:val="585858"/>
                <w:sz w:val="21"/>
              </w:rPr>
              <w:t>关键要点 </w:t>
            </w:r>
            <w:r>
              <w:rPr>
                <w:color w:val="585858"/>
                <w:w w:val="50"/>
                <w:sz w:val="21"/>
              </w:rPr>
              <w:t>： </w:t>
            </w:r>
            <w:r>
              <w:rPr>
                <w:color w:val="585858"/>
                <w:sz w:val="21"/>
              </w:rPr>
              <w:t>1、中国传统管理思想</w:t>
            </w:r>
          </w:p>
          <w:p>
            <w:pPr>
              <w:pStyle w:val="TableParagraph"/>
              <w:spacing w:before="64"/>
              <w:ind w:right="1613"/>
              <w:jc w:val="right"/>
              <w:rPr>
                <w:sz w:val="21"/>
              </w:rPr>
            </w:pPr>
            <w:r>
              <w:rPr>
                <w:color w:val="585858"/>
                <w:sz w:val="21"/>
              </w:rPr>
              <w:t>2、国际先进管理理念</w:t>
            </w:r>
          </w:p>
          <w:p>
            <w:pPr>
              <w:pStyle w:val="TableParagraph"/>
              <w:spacing w:before="66"/>
              <w:ind w:left="1148"/>
              <w:rPr>
                <w:sz w:val="21"/>
              </w:rPr>
            </w:pPr>
            <w:r>
              <w:rPr>
                <w:color w:val="585858"/>
                <w:sz w:val="21"/>
              </w:rPr>
              <w:t>3、管理新思维在企业中的应用</w:t>
            </w:r>
          </w:p>
          <w:p>
            <w:pPr>
              <w:pStyle w:val="TableParagraph"/>
              <w:spacing w:before="64"/>
              <w:ind w:left="1148"/>
              <w:rPr>
                <w:sz w:val="21"/>
              </w:rPr>
            </w:pPr>
            <w:r>
              <w:rPr>
                <w:color w:val="585858"/>
                <w:sz w:val="21"/>
              </w:rPr>
              <w:t>4、从不同层面看待组织</w:t>
            </w:r>
          </w:p>
        </w:tc>
        <w:tc>
          <w:tcPr>
            <w:tcW w:w="5051" w:type="dxa"/>
            <w:tcBorders>
              <w:right w:val="double" w:sz="1" w:space="0" w:color="000000"/>
            </w:tcBorders>
          </w:tcPr>
          <w:p>
            <w:pPr>
              <w:pStyle w:val="TableParagraph"/>
              <w:spacing w:before="90"/>
              <w:ind w:left="107"/>
              <w:rPr>
                <w:rFonts w:ascii="微软雅黑" w:eastAsia="微软雅黑" w:hint="eastAsia"/>
                <w:b/>
                <w:sz w:val="24"/>
              </w:rPr>
            </w:pPr>
            <w:r>
              <w:rPr>
                <w:rFonts w:ascii="微软雅黑" w:eastAsia="微软雅黑" w:hint="eastAsia"/>
                <w:b/>
                <w:sz w:val="24"/>
              </w:rPr>
              <w:t>第二单元：人力资源管理</w:t>
            </w:r>
          </w:p>
          <w:p>
            <w:pPr>
              <w:pStyle w:val="TableParagraph"/>
              <w:spacing w:line="292" w:lineRule="auto" w:before="135"/>
              <w:ind w:left="1158" w:right="1402" w:hanging="1052"/>
              <w:rPr>
                <w:sz w:val="21"/>
              </w:rPr>
            </w:pPr>
            <w:r>
              <w:rPr>
                <w:color w:val="585858"/>
                <w:sz w:val="21"/>
              </w:rPr>
              <w:t>关键要点 </w:t>
            </w:r>
            <w:r>
              <w:rPr>
                <w:color w:val="585858"/>
                <w:w w:val="50"/>
                <w:sz w:val="21"/>
              </w:rPr>
              <w:t>： </w:t>
            </w:r>
            <w:r>
              <w:rPr>
                <w:color w:val="585858"/>
                <w:sz w:val="21"/>
              </w:rPr>
              <w:t>1、人力资源管理基本问题2、从制度管理到人本管理</w:t>
            </w:r>
          </w:p>
          <w:p>
            <w:pPr>
              <w:pStyle w:val="TableParagraph"/>
              <w:spacing w:before="1"/>
              <w:ind w:left="1158"/>
              <w:rPr>
                <w:sz w:val="21"/>
              </w:rPr>
            </w:pPr>
            <w:r>
              <w:rPr>
                <w:color w:val="585858"/>
                <w:sz w:val="21"/>
              </w:rPr>
              <w:t>3、企业如何用人、识人、育人</w:t>
            </w:r>
          </w:p>
          <w:p>
            <w:pPr>
              <w:pStyle w:val="TableParagraph"/>
              <w:spacing w:before="64"/>
              <w:ind w:left="1158"/>
              <w:rPr>
                <w:sz w:val="21"/>
              </w:rPr>
            </w:pPr>
            <w:r>
              <w:rPr>
                <w:color w:val="585858"/>
                <w:sz w:val="21"/>
              </w:rPr>
              <w:t>4、从公司的内外环境看人力资源管理系</w:t>
            </w:r>
          </w:p>
          <w:p>
            <w:pPr>
              <w:pStyle w:val="TableParagraph"/>
              <w:spacing w:before="66"/>
              <w:ind w:left="1578"/>
              <w:rPr>
                <w:sz w:val="21"/>
              </w:rPr>
            </w:pPr>
            <w:r>
              <w:rPr>
                <w:color w:val="585858"/>
                <w:w w:val="99"/>
                <w:sz w:val="21"/>
              </w:rPr>
              <w:t>统</w:t>
            </w:r>
          </w:p>
        </w:tc>
      </w:tr>
      <w:tr>
        <w:trPr>
          <w:trHeight w:val="2059" w:hRule="atLeast"/>
        </w:trPr>
        <w:tc>
          <w:tcPr>
            <w:tcW w:w="4788" w:type="dxa"/>
            <w:tcBorders>
              <w:left w:val="double" w:sz="1" w:space="0" w:color="000000"/>
            </w:tcBorders>
          </w:tcPr>
          <w:p>
            <w:pPr>
              <w:pStyle w:val="TableParagraph"/>
              <w:spacing w:before="89"/>
              <w:ind w:left="97"/>
              <w:rPr>
                <w:rFonts w:ascii="微软雅黑" w:eastAsia="微软雅黑" w:hint="eastAsia"/>
                <w:b/>
                <w:sz w:val="24"/>
              </w:rPr>
            </w:pPr>
            <w:r>
              <w:rPr>
                <w:rFonts w:ascii="微软雅黑" w:eastAsia="微软雅黑" w:hint="eastAsia"/>
                <w:b/>
                <w:sz w:val="24"/>
              </w:rPr>
              <w:t>第三单元：非财务人员的财务管理</w:t>
            </w:r>
          </w:p>
          <w:p>
            <w:pPr>
              <w:pStyle w:val="TableParagraph"/>
              <w:spacing w:before="134"/>
              <w:ind w:left="97"/>
              <w:rPr>
                <w:sz w:val="21"/>
              </w:rPr>
            </w:pPr>
            <w:r>
              <w:rPr>
                <w:color w:val="585858"/>
                <w:w w:val="105"/>
                <w:sz w:val="21"/>
              </w:rPr>
              <w:t>关键要点 </w:t>
            </w:r>
            <w:r>
              <w:rPr>
                <w:color w:val="585858"/>
                <w:w w:val="50"/>
                <w:sz w:val="21"/>
              </w:rPr>
              <w:t>： </w:t>
            </w:r>
            <w:r>
              <w:rPr>
                <w:color w:val="585858"/>
                <w:w w:val="105"/>
                <w:sz w:val="21"/>
              </w:rPr>
              <w:t>1、快速读懂财务报表</w:t>
            </w:r>
          </w:p>
          <w:p>
            <w:pPr>
              <w:pStyle w:val="TableParagraph"/>
              <w:spacing w:before="67"/>
              <w:ind w:left="1148"/>
              <w:rPr>
                <w:sz w:val="21"/>
              </w:rPr>
            </w:pPr>
            <w:r>
              <w:rPr>
                <w:color w:val="585858"/>
                <w:sz w:val="21"/>
              </w:rPr>
              <w:t>2、利用财务数据分析并改善经营绩效</w:t>
            </w:r>
          </w:p>
          <w:p>
            <w:pPr>
              <w:pStyle w:val="TableParagraph"/>
              <w:spacing w:before="64"/>
              <w:ind w:left="1148"/>
              <w:rPr>
                <w:sz w:val="21"/>
              </w:rPr>
            </w:pPr>
            <w:r>
              <w:rPr>
                <w:color w:val="585858"/>
                <w:sz w:val="21"/>
              </w:rPr>
              <w:t>3、预算与成本管理</w:t>
            </w:r>
          </w:p>
          <w:p>
            <w:pPr>
              <w:pStyle w:val="TableParagraph"/>
              <w:spacing w:before="66"/>
              <w:ind w:left="1148"/>
              <w:rPr>
                <w:sz w:val="21"/>
              </w:rPr>
            </w:pPr>
            <w:r>
              <w:rPr>
                <w:color w:val="585858"/>
                <w:sz w:val="21"/>
              </w:rPr>
              <w:t>4、CEO 财务决策分析</w:t>
            </w:r>
          </w:p>
        </w:tc>
        <w:tc>
          <w:tcPr>
            <w:tcW w:w="5051" w:type="dxa"/>
            <w:tcBorders>
              <w:right w:val="double" w:sz="1" w:space="0" w:color="000000"/>
            </w:tcBorders>
          </w:tcPr>
          <w:p>
            <w:pPr>
              <w:pStyle w:val="TableParagraph"/>
              <w:spacing w:before="89"/>
              <w:ind w:left="107"/>
              <w:rPr>
                <w:rFonts w:ascii="微软雅黑" w:eastAsia="微软雅黑" w:hint="eastAsia"/>
                <w:b/>
                <w:sz w:val="24"/>
              </w:rPr>
            </w:pPr>
            <w:r>
              <w:rPr>
                <w:rFonts w:ascii="微软雅黑" w:eastAsia="微软雅黑" w:hint="eastAsia"/>
                <w:b/>
                <w:sz w:val="24"/>
              </w:rPr>
              <w:t>第四单元：企业流程与运营管理</w:t>
            </w:r>
          </w:p>
          <w:p>
            <w:pPr>
              <w:pStyle w:val="TableParagraph"/>
              <w:spacing w:before="134"/>
              <w:ind w:left="107"/>
              <w:rPr>
                <w:sz w:val="21"/>
              </w:rPr>
            </w:pPr>
            <w:r>
              <w:rPr>
                <w:color w:val="585858"/>
                <w:w w:val="105"/>
                <w:sz w:val="21"/>
              </w:rPr>
              <w:t>关键要点 </w:t>
            </w:r>
            <w:r>
              <w:rPr>
                <w:color w:val="585858"/>
                <w:w w:val="50"/>
                <w:sz w:val="21"/>
              </w:rPr>
              <w:t>： </w:t>
            </w:r>
            <w:r>
              <w:rPr>
                <w:color w:val="585858"/>
                <w:w w:val="105"/>
                <w:sz w:val="21"/>
              </w:rPr>
              <w:t>1、制定标准化的业务流程</w:t>
            </w:r>
          </w:p>
          <w:p>
            <w:pPr>
              <w:pStyle w:val="TableParagraph"/>
              <w:spacing w:before="67"/>
              <w:ind w:left="1158"/>
              <w:rPr>
                <w:sz w:val="21"/>
              </w:rPr>
            </w:pPr>
            <w:r>
              <w:rPr>
                <w:color w:val="585858"/>
                <w:sz w:val="21"/>
              </w:rPr>
              <w:t>2、企业价值链运作、销售流程化</w:t>
            </w:r>
          </w:p>
          <w:p>
            <w:pPr>
              <w:pStyle w:val="TableParagraph"/>
              <w:spacing w:before="64"/>
              <w:ind w:left="1158"/>
              <w:rPr>
                <w:sz w:val="21"/>
              </w:rPr>
            </w:pPr>
            <w:r>
              <w:rPr>
                <w:color w:val="585858"/>
                <w:sz w:val="21"/>
              </w:rPr>
              <w:t>3、选择正确的发展路径</w:t>
            </w:r>
          </w:p>
          <w:p>
            <w:pPr>
              <w:pStyle w:val="TableParagraph"/>
              <w:spacing w:before="66"/>
              <w:ind w:left="1158"/>
              <w:rPr>
                <w:sz w:val="21"/>
              </w:rPr>
            </w:pPr>
            <w:r>
              <w:rPr>
                <w:color w:val="585858"/>
                <w:sz w:val="21"/>
              </w:rPr>
              <w:t>4、培养持续发展的领导力</w:t>
            </w:r>
          </w:p>
        </w:tc>
      </w:tr>
      <w:tr>
        <w:trPr>
          <w:trHeight w:val="2555" w:hRule="atLeast"/>
        </w:trPr>
        <w:tc>
          <w:tcPr>
            <w:tcW w:w="4788" w:type="dxa"/>
            <w:tcBorders>
              <w:left w:val="double" w:sz="1" w:space="0" w:color="000000"/>
            </w:tcBorders>
          </w:tcPr>
          <w:p>
            <w:pPr>
              <w:pStyle w:val="TableParagraph"/>
              <w:spacing w:before="88"/>
              <w:ind w:left="97"/>
              <w:rPr>
                <w:rFonts w:ascii="微软雅黑" w:eastAsia="微软雅黑" w:hint="eastAsia"/>
                <w:b/>
                <w:sz w:val="24"/>
              </w:rPr>
            </w:pPr>
            <w:r>
              <w:rPr>
                <w:rFonts w:ascii="微软雅黑" w:eastAsia="微软雅黑" w:hint="eastAsia"/>
                <w:b/>
                <w:sz w:val="24"/>
              </w:rPr>
              <w:t>第五单元：营销管理与实战</w:t>
            </w:r>
          </w:p>
          <w:p>
            <w:pPr>
              <w:pStyle w:val="TableParagraph"/>
              <w:spacing w:line="292" w:lineRule="auto" w:before="138"/>
              <w:ind w:left="1148" w:right="941" w:hanging="1052"/>
              <w:rPr>
                <w:sz w:val="21"/>
              </w:rPr>
            </w:pPr>
            <w:r>
              <w:rPr>
                <w:color w:val="585858"/>
                <w:sz w:val="21"/>
              </w:rPr>
              <w:t>关键要点 </w:t>
            </w:r>
            <w:r>
              <w:rPr>
                <w:color w:val="585858"/>
                <w:w w:val="50"/>
                <w:sz w:val="21"/>
              </w:rPr>
              <w:t>： </w:t>
            </w:r>
            <w:r>
              <w:rPr>
                <w:color w:val="585858"/>
                <w:sz w:val="21"/>
              </w:rPr>
              <w:t>1、营销理论与常见营销方法</w:t>
            </w:r>
            <w:r>
              <w:rPr>
                <w:color w:val="585858"/>
                <w:w w:val="105"/>
                <w:sz w:val="21"/>
              </w:rPr>
              <w:t>2、整合营销传播</w:t>
            </w:r>
          </w:p>
          <w:p>
            <w:pPr>
              <w:pStyle w:val="TableParagraph"/>
              <w:spacing w:line="292" w:lineRule="exact"/>
              <w:ind w:left="1148"/>
              <w:rPr>
                <w:sz w:val="21"/>
              </w:rPr>
            </w:pPr>
            <w:r>
              <w:rPr>
                <w:color w:val="585858"/>
                <w:sz w:val="21"/>
              </w:rPr>
              <w:t>3、细分时代下企业营销策略</w:t>
            </w:r>
          </w:p>
          <w:p>
            <w:pPr>
              <w:pStyle w:val="TableParagraph"/>
              <w:spacing w:before="66"/>
              <w:ind w:left="1148"/>
              <w:rPr>
                <w:sz w:val="21"/>
              </w:rPr>
            </w:pPr>
            <w:r>
              <w:rPr>
                <w:color w:val="585858"/>
                <w:sz w:val="21"/>
              </w:rPr>
              <w:t>4、新媒体时代的消费心理</w:t>
            </w:r>
          </w:p>
        </w:tc>
        <w:tc>
          <w:tcPr>
            <w:tcW w:w="5051" w:type="dxa"/>
            <w:tcBorders>
              <w:right w:val="double" w:sz="1" w:space="0" w:color="000000"/>
            </w:tcBorders>
          </w:tcPr>
          <w:p>
            <w:pPr>
              <w:pStyle w:val="TableParagraph"/>
              <w:spacing w:before="88"/>
              <w:ind w:left="107"/>
              <w:rPr>
                <w:rFonts w:ascii="微软雅黑" w:eastAsia="微软雅黑" w:hint="eastAsia"/>
                <w:b/>
                <w:sz w:val="24"/>
              </w:rPr>
            </w:pPr>
            <w:r>
              <w:rPr>
                <w:rFonts w:ascii="微软雅黑" w:eastAsia="微软雅黑" w:hint="eastAsia"/>
                <w:b/>
                <w:sz w:val="24"/>
              </w:rPr>
              <w:t>第六单元：企业品牌塑造与传播</w:t>
            </w:r>
          </w:p>
          <w:p>
            <w:pPr>
              <w:pStyle w:val="TableParagraph"/>
              <w:spacing w:line="292" w:lineRule="auto" w:before="138"/>
              <w:ind w:left="1158" w:right="1354" w:hanging="1052"/>
              <w:rPr>
                <w:sz w:val="21"/>
              </w:rPr>
            </w:pPr>
            <w:r>
              <w:rPr>
                <w:color w:val="585858"/>
                <w:spacing w:val="3"/>
                <w:sz w:val="21"/>
              </w:rPr>
              <w:t>关键要点 </w:t>
            </w:r>
            <w:r>
              <w:rPr>
                <w:color w:val="585858"/>
                <w:spacing w:val="1"/>
                <w:w w:val="60"/>
                <w:sz w:val="21"/>
              </w:rPr>
              <w:t>： </w:t>
            </w:r>
            <w:r>
              <w:rPr>
                <w:color w:val="585858"/>
                <w:sz w:val="21"/>
              </w:rPr>
              <w:t>1</w:t>
            </w:r>
            <w:r>
              <w:rPr>
                <w:color w:val="585858"/>
                <w:spacing w:val="-5"/>
                <w:sz w:val="21"/>
              </w:rPr>
              <w:t>、企业 </w:t>
            </w:r>
            <w:r>
              <w:rPr>
                <w:color w:val="585858"/>
                <w:w w:val="95"/>
                <w:sz w:val="21"/>
              </w:rPr>
              <w:t>CI</w:t>
            </w:r>
            <w:r>
              <w:rPr>
                <w:color w:val="585858"/>
                <w:spacing w:val="-18"/>
                <w:w w:val="95"/>
                <w:sz w:val="21"/>
              </w:rPr>
              <w:t> </w:t>
            </w:r>
            <w:r>
              <w:rPr>
                <w:color w:val="585858"/>
                <w:sz w:val="21"/>
              </w:rPr>
              <w:t>系统的有效导入2、品牌战略的策划与实施</w:t>
            </w:r>
          </w:p>
          <w:p>
            <w:pPr>
              <w:pStyle w:val="TableParagraph"/>
              <w:spacing w:line="292" w:lineRule="exact"/>
              <w:ind w:left="1158"/>
              <w:rPr>
                <w:sz w:val="21"/>
              </w:rPr>
            </w:pPr>
            <w:r>
              <w:rPr>
                <w:color w:val="585858"/>
                <w:sz w:val="21"/>
              </w:rPr>
              <w:t>3、品牌价值管理与资本化</w:t>
            </w:r>
          </w:p>
          <w:p>
            <w:pPr>
              <w:pStyle w:val="TableParagraph"/>
              <w:spacing w:before="66"/>
              <w:ind w:left="1158"/>
              <w:rPr>
                <w:sz w:val="21"/>
              </w:rPr>
            </w:pPr>
            <w:r>
              <w:rPr>
                <w:color w:val="585858"/>
                <w:sz w:val="21"/>
              </w:rPr>
              <w:t>4、品牌战略之企业宏观规划</w:t>
            </w:r>
          </w:p>
        </w:tc>
      </w:tr>
      <w:tr>
        <w:trPr>
          <w:trHeight w:val="542" w:hRule="atLeast"/>
        </w:trPr>
        <w:tc>
          <w:tcPr>
            <w:tcW w:w="9839" w:type="dxa"/>
            <w:gridSpan w:val="2"/>
            <w:tcBorders>
              <w:left w:val="double" w:sz="1" w:space="0" w:color="000000"/>
              <w:right w:val="double" w:sz="1" w:space="0" w:color="000000"/>
            </w:tcBorders>
            <w:shd w:val="clear" w:color="auto" w:fill="C00000"/>
          </w:tcPr>
          <w:p>
            <w:pPr>
              <w:pStyle w:val="TableParagraph"/>
              <w:spacing w:before="50"/>
              <w:ind w:left="1889" w:right="1879"/>
              <w:jc w:val="center"/>
              <w:rPr>
                <w:rFonts w:ascii="微软雅黑" w:eastAsia="微软雅黑" w:hint="eastAsia"/>
                <w:b/>
                <w:sz w:val="24"/>
              </w:rPr>
            </w:pPr>
            <w:r>
              <w:rPr>
                <w:rFonts w:ascii="微软雅黑" w:eastAsia="微软雅黑" w:hint="eastAsia"/>
                <w:b/>
                <w:color w:val="FFFFFF"/>
                <w:sz w:val="24"/>
              </w:rPr>
              <w:t>课程模块四：卓越领导力创新（内圣外王兼修的关键）</w:t>
            </w:r>
          </w:p>
        </w:tc>
      </w:tr>
      <w:tr>
        <w:trPr>
          <w:trHeight w:val="2058" w:hRule="atLeast"/>
        </w:trPr>
        <w:tc>
          <w:tcPr>
            <w:tcW w:w="4788" w:type="dxa"/>
            <w:tcBorders>
              <w:left w:val="double" w:sz="1" w:space="0" w:color="000000"/>
            </w:tcBorders>
          </w:tcPr>
          <w:p>
            <w:pPr>
              <w:pStyle w:val="TableParagraph"/>
              <w:spacing w:before="88"/>
              <w:ind w:left="97"/>
              <w:rPr>
                <w:rFonts w:ascii="微软雅黑" w:eastAsia="微软雅黑" w:hint="eastAsia"/>
                <w:b/>
                <w:sz w:val="24"/>
              </w:rPr>
            </w:pPr>
            <w:r>
              <w:rPr>
                <w:rFonts w:ascii="微软雅黑" w:eastAsia="微软雅黑" w:hint="eastAsia"/>
                <w:b/>
                <w:sz w:val="24"/>
              </w:rPr>
              <w:t>第一单元：领导者心智模式</w:t>
            </w:r>
          </w:p>
          <w:p>
            <w:pPr>
              <w:pStyle w:val="TableParagraph"/>
              <w:spacing w:line="292" w:lineRule="auto" w:before="137"/>
              <w:ind w:left="1148" w:right="729" w:hanging="1052"/>
              <w:rPr>
                <w:sz w:val="21"/>
              </w:rPr>
            </w:pPr>
            <w:r>
              <w:rPr>
                <w:color w:val="585858"/>
                <w:sz w:val="21"/>
              </w:rPr>
              <w:t>关键要点 </w:t>
            </w:r>
            <w:r>
              <w:rPr>
                <w:color w:val="585858"/>
                <w:w w:val="50"/>
                <w:sz w:val="21"/>
              </w:rPr>
              <w:t>： </w:t>
            </w:r>
            <w:r>
              <w:rPr>
                <w:color w:val="585858"/>
                <w:sz w:val="21"/>
              </w:rPr>
              <w:t>1、心智模式与企业管理的联系2、利用心理学开发潜在领导力</w:t>
            </w:r>
          </w:p>
          <w:p>
            <w:pPr>
              <w:pStyle w:val="TableParagraph"/>
              <w:spacing w:line="292" w:lineRule="exact"/>
              <w:ind w:left="1148"/>
              <w:rPr>
                <w:sz w:val="21"/>
              </w:rPr>
            </w:pPr>
            <w:r>
              <w:rPr>
                <w:color w:val="585858"/>
                <w:sz w:val="21"/>
              </w:rPr>
              <w:t>3、领导者角色定位</w:t>
            </w:r>
          </w:p>
          <w:p>
            <w:pPr>
              <w:pStyle w:val="TableParagraph"/>
              <w:spacing w:before="66"/>
              <w:ind w:left="1148"/>
              <w:rPr>
                <w:sz w:val="21"/>
              </w:rPr>
            </w:pPr>
            <w:r>
              <w:rPr>
                <w:color w:val="585858"/>
                <w:sz w:val="21"/>
              </w:rPr>
              <w:t>4、21 世纪领导力发展的机遇与挑战</w:t>
            </w:r>
          </w:p>
        </w:tc>
        <w:tc>
          <w:tcPr>
            <w:tcW w:w="5051" w:type="dxa"/>
            <w:tcBorders>
              <w:right w:val="double" w:sz="1" w:space="0" w:color="000000"/>
            </w:tcBorders>
          </w:tcPr>
          <w:p>
            <w:pPr>
              <w:pStyle w:val="TableParagraph"/>
              <w:spacing w:before="88"/>
              <w:ind w:left="107"/>
              <w:rPr>
                <w:rFonts w:ascii="微软雅黑" w:eastAsia="微软雅黑" w:hint="eastAsia"/>
                <w:b/>
                <w:sz w:val="24"/>
              </w:rPr>
            </w:pPr>
            <w:r>
              <w:rPr>
                <w:rFonts w:ascii="微软雅黑" w:eastAsia="微软雅黑" w:hint="eastAsia"/>
                <w:b/>
                <w:sz w:val="24"/>
              </w:rPr>
              <w:t>第二单元：中国企业家的领导艺术</w:t>
            </w:r>
          </w:p>
          <w:p>
            <w:pPr>
              <w:pStyle w:val="TableParagraph"/>
              <w:spacing w:before="137"/>
              <w:ind w:left="107"/>
              <w:rPr>
                <w:sz w:val="21"/>
              </w:rPr>
            </w:pPr>
            <w:r>
              <w:rPr>
                <w:color w:val="585858"/>
                <w:sz w:val="21"/>
              </w:rPr>
              <w:t>关键要点 </w:t>
            </w:r>
            <w:r>
              <w:rPr>
                <w:color w:val="585858"/>
                <w:w w:val="50"/>
                <w:sz w:val="21"/>
              </w:rPr>
              <w:t>： </w:t>
            </w:r>
            <w:r>
              <w:rPr>
                <w:color w:val="585858"/>
                <w:sz w:val="21"/>
              </w:rPr>
              <w:t>1、履行职能的艺术</w:t>
            </w:r>
          </w:p>
          <w:p>
            <w:pPr>
              <w:pStyle w:val="TableParagraph"/>
              <w:spacing w:before="64"/>
              <w:ind w:left="1158"/>
              <w:rPr>
                <w:sz w:val="21"/>
              </w:rPr>
            </w:pPr>
            <w:r>
              <w:rPr>
                <w:color w:val="585858"/>
                <w:sz w:val="21"/>
              </w:rPr>
              <w:t>2、提高领导工作有效性的艺术</w:t>
            </w:r>
          </w:p>
          <w:p>
            <w:pPr>
              <w:pStyle w:val="TableParagraph"/>
              <w:spacing w:before="64"/>
              <w:ind w:left="1158"/>
              <w:rPr>
                <w:sz w:val="21"/>
              </w:rPr>
            </w:pPr>
            <w:r>
              <w:rPr>
                <w:color w:val="585858"/>
                <w:sz w:val="21"/>
              </w:rPr>
              <w:t>3、人际关系的协调艺术</w:t>
            </w:r>
          </w:p>
          <w:p>
            <w:pPr>
              <w:pStyle w:val="TableParagraph"/>
              <w:spacing w:before="66"/>
              <w:ind w:left="1158"/>
              <w:rPr>
                <w:sz w:val="21"/>
              </w:rPr>
            </w:pPr>
            <w:r>
              <w:rPr>
                <w:color w:val="585858"/>
                <w:sz w:val="21"/>
              </w:rPr>
              <w:t>4、激发员工活力、发挥员工的潜力</w:t>
            </w:r>
          </w:p>
        </w:tc>
      </w:tr>
      <w:tr>
        <w:trPr>
          <w:trHeight w:val="1700" w:hRule="atLeast"/>
        </w:trPr>
        <w:tc>
          <w:tcPr>
            <w:tcW w:w="4788" w:type="dxa"/>
            <w:tcBorders>
              <w:left w:val="double" w:sz="1" w:space="0" w:color="000000"/>
            </w:tcBorders>
          </w:tcPr>
          <w:p>
            <w:pPr>
              <w:pStyle w:val="TableParagraph"/>
              <w:spacing w:before="90"/>
              <w:ind w:left="79" w:right="329"/>
              <w:jc w:val="center"/>
              <w:rPr>
                <w:rFonts w:ascii="微软雅黑" w:eastAsia="微软雅黑" w:hint="eastAsia"/>
                <w:b/>
                <w:sz w:val="24"/>
              </w:rPr>
            </w:pPr>
            <w:r>
              <w:rPr>
                <w:rFonts w:ascii="微软雅黑" w:eastAsia="微软雅黑" w:hint="eastAsia"/>
                <w:b/>
                <w:sz w:val="24"/>
              </w:rPr>
              <w:t>第三单元：毛泽东领军之道（以史鉴今）</w:t>
            </w:r>
          </w:p>
          <w:p>
            <w:pPr>
              <w:pStyle w:val="TableParagraph"/>
              <w:spacing w:before="135"/>
              <w:ind w:right="1569"/>
              <w:jc w:val="right"/>
              <w:rPr>
                <w:sz w:val="21"/>
              </w:rPr>
            </w:pPr>
            <w:r>
              <w:rPr>
                <w:color w:val="585858"/>
                <w:sz w:val="21"/>
              </w:rPr>
              <w:t>关键要点 </w:t>
            </w:r>
            <w:r>
              <w:rPr>
                <w:color w:val="585858"/>
                <w:w w:val="50"/>
                <w:sz w:val="21"/>
              </w:rPr>
              <w:t>： </w:t>
            </w:r>
            <w:r>
              <w:rPr>
                <w:color w:val="585858"/>
                <w:sz w:val="21"/>
              </w:rPr>
              <w:t>1、思想文化怎样落地</w:t>
            </w:r>
          </w:p>
          <w:p>
            <w:pPr>
              <w:pStyle w:val="TableParagraph"/>
              <w:spacing w:before="64"/>
              <w:ind w:right="1613"/>
              <w:jc w:val="right"/>
              <w:rPr>
                <w:sz w:val="21"/>
              </w:rPr>
            </w:pPr>
            <w:r>
              <w:rPr>
                <w:color w:val="585858"/>
                <w:sz w:val="21"/>
              </w:rPr>
              <w:t>2、如何打造铁的纪律</w:t>
            </w:r>
          </w:p>
          <w:p>
            <w:pPr>
              <w:pStyle w:val="TableParagraph"/>
              <w:spacing w:before="66"/>
              <w:ind w:left="74" w:right="329"/>
              <w:jc w:val="center"/>
              <w:rPr>
                <w:sz w:val="21"/>
              </w:rPr>
            </w:pPr>
            <w:r>
              <w:rPr>
                <w:color w:val="585858"/>
                <w:sz w:val="21"/>
              </w:rPr>
              <w:t>3、内部人际关系的协调</w:t>
            </w:r>
          </w:p>
        </w:tc>
        <w:tc>
          <w:tcPr>
            <w:tcW w:w="5051" w:type="dxa"/>
            <w:tcBorders>
              <w:right w:val="double" w:sz="1" w:space="0" w:color="000000"/>
            </w:tcBorders>
          </w:tcPr>
          <w:p>
            <w:pPr>
              <w:pStyle w:val="TableParagraph"/>
              <w:spacing w:before="90"/>
              <w:ind w:left="107"/>
              <w:rPr>
                <w:rFonts w:ascii="微软雅黑" w:eastAsia="微软雅黑" w:hint="eastAsia"/>
                <w:b/>
                <w:sz w:val="24"/>
              </w:rPr>
            </w:pPr>
            <w:r>
              <w:rPr>
                <w:rFonts w:ascii="微软雅黑" w:eastAsia="微软雅黑" w:hint="eastAsia"/>
                <w:b/>
                <w:sz w:val="24"/>
              </w:rPr>
              <w:t>第四单元：三国将领的领导力分析</w:t>
            </w:r>
          </w:p>
          <w:p>
            <w:pPr>
              <w:pStyle w:val="TableParagraph"/>
              <w:spacing w:before="135"/>
              <w:ind w:left="107"/>
              <w:rPr>
                <w:sz w:val="21"/>
              </w:rPr>
            </w:pPr>
            <w:r>
              <w:rPr>
                <w:color w:val="585858"/>
                <w:spacing w:val="4"/>
                <w:sz w:val="21"/>
              </w:rPr>
              <w:t>关键要点 </w:t>
            </w:r>
            <w:r>
              <w:rPr>
                <w:color w:val="585858"/>
                <w:spacing w:val="7"/>
                <w:w w:val="50"/>
                <w:sz w:val="21"/>
              </w:rPr>
              <w:t>：  </w:t>
            </w:r>
            <w:r>
              <w:rPr>
                <w:color w:val="585858"/>
                <w:sz w:val="21"/>
              </w:rPr>
              <w:t>1、三国典型将领的领导风格</w:t>
            </w:r>
          </w:p>
          <w:p>
            <w:pPr>
              <w:pStyle w:val="TableParagraph"/>
              <w:spacing w:before="64"/>
              <w:ind w:left="1158"/>
              <w:rPr>
                <w:sz w:val="21"/>
              </w:rPr>
            </w:pPr>
            <w:r>
              <w:rPr>
                <w:color w:val="585858"/>
                <w:sz w:val="21"/>
              </w:rPr>
              <w:t>2、从三国争雄看领导者的竞争力</w:t>
            </w:r>
          </w:p>
          <w:p>
            <w:pPr>
              <w:pStyle w:val="TableParagraph"/>
              <w:spacing w:before="66"/>
              <w:ind w:left="1158"/>
              <w:rPr>
                <w:sz w:val="21"/>
              </w:rPr>
            </w:pPr>
            <w:r>
              <w:rPr>
                <w:color w:val="585858"/>
                <w:sz w:val="21"/>
              </w:rPr>
              <w:t>3、从三国实例看制度管理</w:t>
            </w:r>
          </w:p>
        </w:tc>
      </w:tr>
      <w:tr>
        <w:trPr>
          <w:trHeight w:val="981" w:hRule="atLeast"/>
        </w:trPr>
        <w:tc>
          <w:tcPr>
            <w:tcW w:w="4788" w:type="dxa"/>
            <w:tcBorders>
              <w:left w:val="double" w:sz="1" w:space="0" w:color="000000"/>
            </w:tcBorders>
          </w:tcPr>
          <w:p>
            <w:pPr>
              <w:pStyle w:val="TableParagraph"/>
              <w:spacing w:before="89"/>
              <w:ind w:left="97"/>
              <w:rPr>
                <w:rFonts w:ascii="微软雅黑" w:eastAsia="微软雅黑" w:hint="eastAsia"/>
                <w:b/>
                <w:sz w:val="24"/>
              </w:rPr>
            </w:pPr>
            <w:r>
              <w:rPr>
                <w:rFonts w:ascii="微软雅黑" w:eastAsia="微软雅黑" w:hint="eastAsia"/>
                <w:b/>
                <w:sz w:val="24"/>
              </w:rPr>
              <w:t>第五单元：西学精品课程</w:t>
            </w:r>
          </w:p>
          <w:p>
            <w:pPr>
              <w:pStyle w:val="TableParagraph"/>
              <w:spacing w:line="292" w:lineRule="exact" w:before="137"/>
              <w:ind w:left="97"/>
              <w:rPr>
                <w:sz w:val="21"/>
              </w:rPr>
            </w:pPr>
            <w:r>
              <w:rPr>
                <w:color w:val="585858"/>
                <w:w w:val="105"/>
                <w:sz w:val="21"/>
              </w:rPr>
              <w:t>关键要点 </w:t>
            </w:r>
            <w:r>
              <w:rPr>
                <w:color w:val="585858"/>
                <w:w w:val="50"/>
                <w:sz w:val="21"/>
              </w:rPr>
              <w:t>： </w:t>
            </w:r>
            <w:r>
              <w:rPr>
                <w:color w:val="585858"/>
                <w:w w:val="105"/>
                <w:sz w:val="21"/>
              </w:rPr>
              <w:t>1、德国哲学与自由主义</w:t>
            </w:r>
          </w:p>
        </w:tc>
        <w:tc>
          <w:tcPr>
            <w:tcW w:w="5051" w:type="dxa"/>
            <w:tcBorders>
              <w:right w:val="double" w:sz="1" w:space="0" w:color="000000"/>
            </w:tcBorders>
          </w:tcPr>
          <w:p>
            <w:pPr>
              <w:pStyle w:val="TableParagraph"/>
              <w:spacing w:before="89"/>
              <w:ind w:left="107"/>
              <w:rPr>
                <w:rFonts w:ascii="微软雅黑" w:eastAsia="微软雅黑" w:hint="eastAsia"/>
                <w:b/>
                <w:sz w:val="24"/>
              </w:rPr>
            </w:pPr>
            <w:r>
              <w:rPr>
                <w:rFonts w:ascii="微软雅黑" w:eastAsia="微软雅黑" w:hint="eastAsia"/>
                <w:b/>
                <w:sz w:val="24"/>
              </w:rPr>
              <w:t>第六单元：中华医道与领袖养生（身心平衡）</w:t>
            </w:r>
          </w:p>
          <w:p>
            <w:pPr>
              <w:pStyle w:val="TableParagraph"/>
              <w:spacing w:line="292" w:lineRule="exact" w:before="137"/>
              <w:ind w:left="107"/>
              <w:rPr>
                <w:sz w:val="21"/>
              </w:rPr>
            </w:pPr>
            <w:r>
              <w:rPr>
                <w:color w:val="585858"/>
                <w:w w:val="105"/>
                <w:sz w:val="21"/>
              </w:rPr>
              <w:t>关键要点 </w:t>
            </w:r>
            <w:r>
              <w:rPr>
                <w:color w:val="585858"/>
                <w:w w:val="50"/>
                <w:sz w:val="21"/>
              </w:rPr>
              <w:t>： </w:t>
            </w:r>
            <w:r>
              <w:rPr>
                <w:color w:val="585858"/>
                <w:w w:val="105"/>
                <w:sz w:val="21"/>
              </w:rPr>
              <w:t>1、《黄帝内经》思想精髓解读</w:t>
            </w:r>
          </w:p>
        </w:tc>
      </w:tr>
    </w:tbl>
    <w:p>
      <w:pPr>
        <w:spacing w:after="0" w:line="292" w:lineRule="exact"/>
        <w:rPr>
          <w:sz w:val="21"/>
        </w:rPr>
        <w:sectPr>
          <w:pgSz w:w="11910" w:h="16840"/>
          <w:pgMar w:header="852" w:footer="0" w:top="1660" w:bottom="280" w:left="900" w:right="362"/>
        </w:sectPr>
      </w:pPr>
    </w:p>
    <w:tbl>
      <w:tblPr>
        <w:tblW w:w="0" w:type="auto"/>
        <w:jc w:val="left"/>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8"/>
        <w:gridCol w:w="5051"/>
      </w:tblGrid>
      <w:tr>
        <w:trPr>
          <w:trHeight w:val="717" w:hRule="atLeast"/>
        </w:trPr>
        <w:tc>
          <w:tcPr>
            <w:tcW w:w="4788" w:type="dxa"/>
            <w:tcBorders>
              <w:left w:val="double" w:sz="1" w:space="0" w:color="000000"/>
            </w:tcBorders>
          </w:tcPr>
          <w:p>
            <w:pPr>
              <w:pStyle w:val="TableParagraph"/>
              <w:spacing w:before="43"/>
              <w:ind w:left="1148"/>
              <w:rPr>
                <w:sz w:val="21"/>
              </w:rPr>
            </w:pPr>
            <w:r>
              <w:rPr>
                <w:color w:val="585858"/>
                <w:sz w:val="21"/>
              </w:rPr>
              <w:t>2、启蒙的历史意义和后果</w:t>
            </w:r>
          </w:p>
          <w:p>
            <w:pPr>
              <w:pStyle w:val="TableParagraph"/>
              <w:spacing w:before="66"/>
              <w:ind w:left="1148"/>
              <w:rPr>
                <w:sz w:val="21"/>
              </w:rPr>
            </w:pPr>
            <w:r>
              <w:rPr>
                <w:color w:val="585858"/>
                <w:sz w:val="21"/>
              </w:rPr>
              <w:t>3、大国崛起与经济制度变革</w:t>
            </w:r>
          </w:p>
        </w:tc>
        <w:tc>
          <w:tcPr>
            <w:tcW w:w="5051" w:type="dxa"/>
            <w:tcBorders>
              <w:right w:val="double" w:sz="1" w:space="0" w:color="000000"/>
            </w:tcBorders>
          </w:tcPr>
          <w:p>
            <w:pPr>
              <w:pStyle w:val="TableParagraph"/>
              <w:spacing w:before="43"/>
              <w:ind w:left="1158"/>
              <w:rPr>
                <w:sz w:val="21"/>
              </w:rPr>
            </w:pPr>
            <w:r>
              <w:rPr>
                <w:color w:val="585858"/>
                <w:sz w:val="21"/>
              </w:rPr>
              <w:t>2、中华医道基本原理</w:t>
            </w:r>
          </w:p>
          <w:p>
            <w:pPr>
              <w:pStyle w:val="TableParagraph"/>
              <w:spacing w:before="66"/>
              <w:ind w:left="1158"/>
              <w:rPr>
                <w:sz w:val="21"/>
              </w:rPr>
            </w:pPr>
            <w:r>
              <w:rPr>
                <w:color w:val="585858"/>
                <w:sz w:val="21"/>
              </w:rPr>
              <w:t>3、领袖养生实用方法</w:t>
            </w:r>
          </w:p>
        </w:tc>
      </w:tr>
      <w:tr>
        <w:trPr>
          <w:trHeight w:val="512" w:hRule="atLeast"/>
        </w:trPr>
        <w:tc>
          <w:tcPr>
            <w:tcW w:w="9839" w:type="dxa"/>
            <w:gridSpan w:val="2"/>
            <w:tcBorders>
              <w:left w:val="double" w:sz="1" w:space="0" w:color="000000"/>
              <w:right w:val="double" w:sz="1" w:space="0" w:color="000000"/>
            </w:tcBorders>
            <w:shd w:val="clear" w:color="auto" w:fill="C00000"/>
          </w:tcPr>
          <w:p>
            <w:pPr>
              <w:pStyle w:val="TableParagraph"/>
              <w:spacing w:before="34"/>
              <w:ind w:left="1889" w:right="1879"/>
              <w:jc w:val="center"/>
              <w:rPr>
                <w:rFonts w:ascii="微软雅黑" w:eastAsia="微软雅黑" w:hint="eastAsia"/>
                <w:b/>
                <w:sz w:val="24"/>
              </w:rPr>
            </w:pPr>
            <w:r>
              <w:rPr>
                <w:rFonts w:ascii="微软雅黑" w:eastAsia="微软雅黑" w:hint="eastAsia"/>
                <w:b/>
                <w:color w:val="FFFFFF"/>
                <w:sz w:val="24"/>
              </w:rPr>
              <w:t>课程模块五：国学智慧与人文修养（中国文化根基）</w:t>
            </w:r>
          </w:p>
        </w:tc>
      </w:tr>
      <w:tr>
        <w:trPr>
          <w:trHeight w:val="2058" w:hRule="atLeast"/>
        </w:trPr>
        <w:tc>
          <w:tcPr>
            <w:tcW w:w="4788" w:type="dxa"/>
            <w:tcBorders>
              <w:left w:val="double" w:sz="1" w:space="0" w:color="000000"/>
            </w:tcBorders>
          </w:tcPr>
          <w:p>
            <w:pPr>
              <w:pStyle w:val="TableParagraph"/>
              <w:spacing w:before="90"/>
              <w:ind w:left="97"/>
              <w:rPr>
                <w:rFonts w:ascii="微软雅黑" w:eastAsia="微软雅黑" w:hint="eastAsia"/>
                <w:b/>
                <w:sz w:val="24"/>
              </w:rPr>
            </w:pPr>
            <w:r>
              <w:rPr>
                <w:rFonts w:ascii="微软雅黑" w:eastAsia="微软雅黑" w:hint="eastAsia"/>
                <w:b/>
                <w:sz w:val="24"/>
              </w:rPr>
              <w:t>第一单元：儒家思想、修身与治世</w:t>
            </w:r>
          </w:p>
          <w:p>
            <w:pPr>
              <w:pStyle w:val="TableParagraph"/>
              <w:spacing w:before="135"/>
              <w:ind w:left="97"/>
              <w:rPr>
                <w:sz w:val="21"/>
              </w:rPr>
            </w:pPr>
            <w:r>
              <w:rPr>
                <w:color w:val="585858"/>
                <w:sz w:val="21"/>
              </w:rPr>
              <w:t>关键要点 </w:t>
            </w:r>
            <w:r>
              <w:rPr>
                <w:color w:val="585858"/>
                <w:w w:val="50"/>
                <w:sz w:val="21"/>
              </w:rPr>
              <w:t>： </w:t>
            </w:r>
            <w:r>
              <w:rPr>
                <w:color w:val="585858"/>
                <w:sz w:val="21"/>
              </w:rPr>
              <w:t>1、儒家思想的精髓</w:t>
            </w:r>
          </w:p>
          <w:p>
            <w:pPr>
              <w:pStyle w:val="TableParagraph"/>
              <w:spacing w:before="64"/>
              <w:ind w:left="1148"/>
              <w:rPr>
                <w:sz w:val="21"/>
              </w:rPr>
            </w:pPr>
            <w:r>
              <w:rPr>
                <w:color w:val="585858"/>
                <w:sz w:val="21"/>
              </w:rPr>
              <w:t>2、中国企业家精神模式</w:t>
            </w:r>
          </w:p>
          <w:p>
            <w:pPr>
              <w:pStyle w:val="TableParagraph"/>
              <w:spacing w:before="66"/>
              <w:ind w:left="1148"/>
              <w:rPr>
                <w:sz w:val="21"/>
              </w:rPr>
            </w:pPr>
            <w:r>
              <w:rPr>
                <w:color w:val="585858"/>
                <w:sz w:val="21"/>
              </w:rPr>
              <w:t>3、儒家经典著作导读</w:t>
            </w:r>
          </w:p>
          <w:p>
            <w:pPr>
              <w:pStyle w:val="TableParagraph"/>
              <w:spacing w:before="64"/>
              <w:ind w:left="1148"/>
              <w:rPr>
                <w:sz w:val="21"/>
              </w:rPr>
            </w:pPr>
            <w:r>
              <w:rPr>
                <w:color w:val="585858"/>
                <w:sz w:val="21"/>
              </w:rPr>
              <w:t>4、儒家精神与和谐人生</w:t>
            </w:r>
          </w:p>
        </w:tc>
        <w:tc>
          <w:tcPr>
            <w:tcW w:w="5051" w:type="dxa"/>
            <w:tcBorders>
              <w:right w:val="double" w:sz="1" w:space="0" w:color="000000"/>
            </w:tcBorders>
          </w:tcPr>
          <w:p>
            <w:pPr>
              <w:pStyle w:val="TableParagraph"/>
              <w:spacing w:before="90"/>
              <w:ind w:left="107"/>
              <w:rPr>
                <w:rFonts w:ascii="微软雅黑" w:eastAsia="微软雅黑" w:hint="eastAsia"/>
                <w:b/>
                <w:sz w:val="24"/>
              </w:rPr>
            </w:pPr>
            <w:r>
              <w:rPr>
                <w:rFonts w:ascii="微软雅黑" w:eastAsia="微软雅黑" w:hint="eastAsia"/>
                <w:b/>
                <w:sz w:val="24"/>
              </w:rPr>
              <w:t>第二单元：道家思想与企业管理</w:t>
            </w:r>
          </w:p>
          <w:p>
            <w:pPr>
              <w:pStyle w:val="TableParagraph"/>
              <w:spacing w:before="135"/>
              <w:ind w:left="107"/>
              <w:rPr>
                <w:sz w:val="21"/>
              </w:rPr>
            </w:pPr>
            <w:r>
              <w:rPr>
                <w:color w:val="585858"/>
                <w:sz w:val="21"/>
              </w:rPr>
              <w:t>关键要点 </w:t>
            </w:r>
            <w:r>
              <w:rPr>
                <w:color w:val="585858"/>
                <w:w w:val="50"/>
                <w:sz w:val="21"/>
              </w:rPr>
              <w:t>： </w:t>
            </w:r>
            <w:r>
              <w:rPr>
                <w:color w:val="585858"/>
                <w:sz w:val="21"/>
              </w:rPr>
              <w:t>1、道家思想的精髓</w:t>
            </w:r>
          </w:p>
          <w:p>
            <w:pPr>
              <w:pStyle w:val="TableParagraph"/>
              <w:spacing w:before="64"/>
              <w:ind w:left="1158"/>
              <w:rPr>
                <w:sz w:val="21"/>
              </w:rPr>
            </w:pPr>
            <w:r>
              <w:rPr>
                <w:color w:val="585858"/>
                <w:sz w:val="21"/>
              </w:rPr>
              <w:t>2、道家思想与企业平衡发展</w:t>
            </w:r>
          </w:p>
          <w:p>
            <w:pPr>
              <w:pStyle w:val="TableParagraph"/>
              <w:spacing w:before="66"/>
              <w:ind w:left="1158"/>
              <w:rPr>
                <w:sz w:val="21"/>
              </w:rPr>
            </w:pPr>
            <w:r>
              <w:rPr>
                <w:color w:val="585858"/>
                <w:sz w:val="21"/>
              </w:rPr>
              <w:t>3、“无为而治”的管理境界</w:t>
            </w:r>
          </w:p>
          <w:p>
            <w:pPr>
              <w:pStyle w:val="TableParagraph"/>
              <w:spacing w:before="64"/>
              <w:ind w:left="1158"/>
              <w:rPr>
                <w:sz w:val="21"/>
              </w:rPr>
            </w:pPr>
            <w:r>
              <w:rPr>
                <w:color w:val="585858"/>
                <w:sz w:val="21"/>
              </w:rPr>
              <w:t>4、道教与现代生活</w:t>
            </w:r>
          </w:p>
        </w:tc>
      </w:tr>
      <w:tr>
        <w:trPr>
          <w:trHeight w:val="2059" w:hRule="atLeast"/>
        </w:trPr>
        <w:tc>
          <w:tcPr>
            <w:tcW w:w="4788" w:type="dxa"/>
            <w:tcBorders>
              <w:left w:val="double" w:sz="1" w:space="0" w:color="000000"/>
            </w:tcBorders>
          </w:tcPr>
          <w:p>
            <w:pPr>
              <w:pStyle w:val="TableParagraph"/>
              <w:spacing w:before="90"/>
              <w:ind w:left="97"/>
              <w:rPr>
                <w:rFonts w:ascii="微软雅黑" w:eastAsia="微软雅黑" w:hint="eastAsia"/>
                <w:b/>
                <w:sz w:val="24"/>
              </w:rPr>
            </w:pPr>
            <w:r>
              <w:rPr>
                <w:rFonts w:ascii="微软雅黑" w:eastAsia="微软雅黑" w:hint="eastAsia"/>
                <w:b/>
                <w:sz w:val="24"/>
              </w:rPr>
              <w:t>第三单元：孙子兵法与现代商战</w:t>
            </w:r>
          </w:p>
          <w:p>
            <w:pPr>
              <w:pStyle w:val="TableParagraph"/>
              <w:spacing w:line="292" w:lineRule="auto" w:before="135"/>
              <w:ind w:left="1148" w:right="941" w:hanging="1052"/>
              <w:rPr>
                <w:sz w:val="21"/>
              </w:rPr>
            </w:pPr>
            <w:r>
              <w:rPr>
                <w:color w:val="585858"/>
                <w:sz w:val="21"/>
              </w:rPr>
              <w:t>关键要点 </w:t>
            </w:r>
            <w:r>
              <w:rPr>
                <w:color w:val="585858"/>
                <w:w w:val="50"/>
                <w:sz w:val="21"/>
              </w:rPr>
              <w:t>： </w:t>
            </w:r>
            <w:r>
              <w:rPr>
                <w:color w:val="585858"/>
                <w:sz w:val="21"/>
              </w:rPr>
              <w:t>1、孙子兵法战略范畴及理念</w:t>
            </w:r>
            <w:r>
              <w:rPr>
                <w:color w:val="585858"/>
                <w:w w:val="105"/>
                <w:sz w:val="21"/>
              </w:rPr>
              <w:t>2、孙子兵法战略艺术</w:t>
            </w:r>
          </w:p>
          <w:p>
            <w:pPr>
              <w:pStyle w:val="TableParagraph"/>
              <w:spacing w:before="1"/>
              <w:ind w:left="1148"/>
              <w:rPr>
                <w:sz w:val="21"/>
              </w:rPr>
            </w:pPr>
            <w:r>
              <w:rPr>
                <w:color w:val="585858"/>
                <w:sz w:val="21"/>
              </w:rPr>
              <w:t>3、孙子兵法在商场中的应用</w:t>
            </w:r>
          </w:p>
          <w:p>
            <w:pPr>
              <w:pStyle w:val="TableParagraph"/>
              <w:spacing w:before="64"/>
              <w:ind w:left="1148"/>
              <w:rPr>
                <w:sz w:val="21"/>
              </w:rPr>
            </w:pPr>
            <w:r>
              <w:rPr>
                <w:color w:val="585858"/>
                <w:sz w:val="21"/>
              </w:rPr>
              <w:t>4、孙子兵法与领导科学</w:t>
            </w:r>
          </w:p>
        </w:tc>
        <w:tc>
          <w:tcPr>
            <w:tcW w:w="5051" w:type="dxa"/>
            <w:tcBorders>
              <w:right w:val="double" w:sz="1" w:space="0" w:color="000000"/>
            </w:tcBorders>
          </w:tcPr>
          <w:p>
            <w:pPr>
              <w:pStyle w:val="TableParagraph"/>
              <w:spacing w:before="90"/>
              <w:ind w:left="107"/>
              <w:rPr>
                <w:rFonts w:ascii="微软雅黑" w:eastAsia="微软雅黑" w:hint="eastAsia"/>
                <w:b/>
                <w:sz w:val="24"/>
              </w:rPr>
            </w:pPr>
            <w:r>
              <w:rPr>
                <w:rFonts w:ascii="微软雅黑" w:eastAsia="微软雅黑" w:hint="eastAsia"/>
                <w:b/>
                <w:sz w:val="24"/>
              </w:rPr>
              <w:t>第四单元：周易与管理、变易之道</w:t>
            </w:r>
          </w:p>
          <w:p>
            <w:pPr>
              <w:pStyle w:val="TableParagraph"/>
              <w:spacing w:before="135"/>
              <w:ind w:left="107"/>
              <w:rPr>
                <w:sz w:val="21"/>
              </w:rPr>
            </w:pPr>
            <w:r>
              <w:rPr>
                <w:color w:val="585858"/>
                <w:sz w:val="21"/>
              </w:rPr>
              <w:t>关键要点 </w:t>
            </w:r>
            <w:r>
              <w:rPr>
                <w:color w:val="585858"/>
                <w:w w:val="50"/>
                <w:sz w:val="21"/>
              </w:rPr>
              <w:t>： </w:t>
            </w:r>
            <w:r>
              <w:rPr>
                <w:color w:val="585858"/>
                <w:sz w:val="21"/>
              </w:rPr>
              <w:t>1、《易经》导读</w:t>
            </w:r>
          </w:p>
          <w:p>
            <w:pPr>
              <w:pStyle w:val="TableParagraph"/>
              <w:spacing w:before="64"/>
              <w:ind w:left="1158"/>
              <w:rPr>
                <w:sz w:val="21"/>
              </w:rPr>
            </w:pPr>
            <w:r>
              <w:rPr>
                <w:color w:val="585858"/>
                <w:sz w:val="21"/>
              </w:rPr>
              <w:t>2、易经对经营策略的启示</w:t>
            </w:r>
          </w:p>
          <w:p>
            <w:pPr>
              <w:pStyle w:val="TableParagraph"/>
              <w:spacing w:before="66"/>
              <w:ind w:left="1158"/>
              <w:rPr>
                <w:sz w:val="21"/>
              </w:rPr>
            </w:pPr>
            <w:r>
              <w:rPr>
                <w:color w:val="585858"/>
                <w:sz w:val="21"/>
              </w:rPr>
              <w:t>3、易学思想在预、决策中的应用</w:t>
            </w:r>
          </w:p>
          <w:p>
            <w:pPr>
              <w:pStyle w:val="TableParagraph"/>
              <w:spacing w:before="64"/>
              <w:ind w:left="1158"/>
              <w:rPr>
                <w:sz w:val="21"/>
              </w:rPr>
            </w:pPr>
            <w:r>
              <w:rPr>
                <w:color w:val="585858"/>
                <w:sz w:val="21"/>
              </w:rPr>
              <w:t>4、易学的象数思想</w:t>
            </w:r>
          </w:p>
        </w:tc>
      </w:tr>
      <w:tr>
        <w:trPr>
          <w:trHeight w:val="572" w:hRule="atLeast"/>
        </w:trPr>
        <w:tc>
          <w:tcPr>
            <w:tcW w:w="9839" w:type="dxa"/>
            <w:gridSpan w:val="2"/>
            <w:tcBorders>
              <w:left w:val="double" w:sz="1" w:space="0" w:color="000000"/>
              <w:right w:val="double" w:sz="1" w:space="0" w:color="000000"/>
            </w:tcBorders>
            <w:shd w:val="clear" w:color="auto" w:fill="C00000"/>
          </w:tcPr>
          <w:p>
            <w:pPr>
              <w:pStyle w:val="TableParagraph"/>
              <w:spacing w:before="66"/>
              <w:ind w:left="1889" w:right="1879"/>
              <w:jc w:val="center"/>
              <w:rPr>
                <w:rFonts w:ascii="微软雅黑" w:eastAsia="微软雅黑" w:hint="eastAsia"/>
                <w:b/>
                <w:sz w:val="24"/>
              </w:rPr>
            </w:pPr>
            <w:r>
              <w:rPr>
                <w:rFonts w:ascii="微软雅黑" w:eastAsia="微软雅黑" w:hint="eastAsia"/>
                <w:b/>
                <w:color w:val="FFFFFF"/>
                <w:sz w:val="24"/>
              </w:rPr>
              <w:t>课程模块六：实战案例与拓展分析</w:t>
            </w:r>
          </w:p>
        </w:tc>
      </w:tr>
      <w:tr>
        <w:trPr>
          <w:trHeight w:val="1699" w:hRule="atLeast"/>
        </w:trPr>
        <w:tc>
          <w:tcPr>
            <w:tcW w:w="4788" w:type="dxa"/>
            <w:tcBorders>
              <w:left w:val="double" w:sz="1" w:space="0" w:color="000000"/>
              <w:bottom w:val="double" w:sz="1" w:space="0" w:color="000000"/>
            </w:tcBorders>
          </w:tcPr>
          <w:p>
            <w:pPr>
              <w:pStyle w:val="TableParagraph"/>
              <w:spacing w:before="91"/>
              <w:ind w:left="97"/>
              <w:rPr>
                <w:rFonts w:ascii="微软雅黑" w:eastAsia="微软雅黑" w:hint="eastAsia"/>
                <w:b/>
                <w:sz w:val="24"/>
              </w:rPr>
            </w:pPr>
            <w:r>
              <w:rPr>
                <w:rFonts w:ascii="微软雅黑" w:eastAsia="微软雅黑" w:hint="eastAsia"/>
                <w:b/>
                <w:sz w:val="24"/>
              </w:rPr>
              <w:t>第一单元：国际化公司案例分析</w:t>
            </w:r>
          </w:p>
          <w:p>
            <w:pPr>
              <w:pStyle w:val="TableParagraph"/>
              <w:spacing w:before="135"/>
              <w:ind w:left="97"/>
              <w:rPr>
                <w:sz w:val="21"/>
              </w:rPr>
            </w:pPr>
            <w:r>
              <w:rPr>
                <w:color w:val="585858"/>
                <w:w w:val="105"/>
                <w:sz w:val="21"/>
              </w:rPr>
              <w:t>关键要点 </w:t>
            </w:r>
            <w:r>
              <w:rPr>
                <w:color w:val="585858"/>
                <w:w w:val="50"/>
                <w:sz w:val="21"/>
              </w:rPr>
              <w:t>： </w:t>
            </w:r>
            <w:r>
              <w:rPr>
                <w:color w:val="585858"/>
                <w:w w:val="105"/>
                <w:sz w:val="21"/>
              </w:rPr>
              <w:t>1、大公司的国际化资源战略</w:t>
            </w:r>
          </w:p>
          <w:p>
            <w:pPr>
              <w:pStyle w:val="TableParagraph"/>
              <w:spacing w:before="64"/>
              <w:ind w:left="1148"/>
              <w:rPr>
                <w:sz w:val="21"/>
              </w:rPr>
            </w:pPr>
            <w:r>
              <w:rPr>
                <w:color w:val="585858"/>
                <w:sz w:val="21"/>
              </w:rPr>
              <w:t>2、国际化公司资本运营、商业模式</w:t>
            </w:r>
          </w:p>
          <w:p>
            <w:pPr>
              <w:pStyle w:val="TableParagraph"/>
              <w:spacing w:before="66"/>
              <w:ind w:left="1148"/>
              <w:rPr>
                <w:sz w:val="21"/>
              </w:rPr>
            </w:pPr>
            <w:r>
              <w:rPr>
                <w:color w:val="585858"/>
                <w:sz w:val="21"/>
              </w:rPr>
              <w:t>3、国际化公司的形成与发展</w:t>
            </w:r>
          </w:p>
        </w:tc>
        <w:tc>
          <w:tcPr>
            <w:tcW w:w="5051" w:type="dxa"/>
            <w:tcBorders>
              <w:bottom w:val="double" w:sz="1" w:space="0" w:color="000000"/>
              <w:right w:val="double" w:sz="1" w:space="0" w:color="000000"/>
            </w:tcBorders>
          </w:tcPr>
          <w:p>
            <w:pPr>
              <w:pStyle w:val="TableParagraph"/>
              <w:spacing w:before="91"/>
              <w:ind w:left="107"/>
              <w:rPr>
                <w:rFonts w:ascii="微软雅黑" w:eastAsia="微软雅黑" w:hint="eastAsia"/>
                <w:b/>
                <w:sz w:val="24"/>
              </w:rPr>
            </w:pPr>
            <w:r>
              <w:rPr>
                <w:rFonts w:ascii="微软雅黑" w:eastAsia="微软雅黑" w:hint="eastAsia"/>
                <w:b/>
                <w:sz w:val="24"/>
              </w:rPr>
              <w:t>第二单元：拓展训练（拓展多种思维）</w:t>
            </w:r>
          </w:p>
          <w:p>
            <w:pPr>
              <w:pStyle w:val="TableParagraph"/>
              <w:spacing w:line="292" w:lineRule="auto" w:before="135"/>
              <w:ind w:left="1158" w:right="774" w:hanging="1052"/>
              <w:rPr>
                <w:sz w:val="21"/>
              </w:rPr>
            </w:pPr>
            <w:r>
              <w:rPr>
                <w:color w:val="585858"/>
                <w:sz w:val="21"/>
              </w:rPr>
              <w:t>关键要点 </w:t>
            </w:r>
            <w:r>
              <w:rPr>
                <w:color w:val="585858"/>
                <w:w w:val="50"/>
                <w:sz w:val="21"/>
              </w:rPr>
              <w:t>： </w:t>
            </w:r>
            <w:r>
              <w:rPr>
                <w:color w:val="585858"/>
                <w:sz w:val="21"/>
              </w:rPr>
              <w:t>1、综合素质提升、加深同学友谊</w:t>
            </w:r>
            <w:r>
              <w:rPr>
                <w:color w:val="585858"/>
                <w:w w:val="105"/>
                <w:sz w:val="21"/>
              </w:rPr>
              <w:t>2、深层次交流、创造商机</w:t>
            </w:r>
          </w:p>
          <w:p>
            <w:pPr>
              <w:pStyle w:val="TableParagraph"/>
              <w:spacing w:before="1"/>
              <w:ind w:left="1158"/>
              <w:rPr>
                <w:sz w:val="21"/>
              </w:rPr>
            </w:pPr>
            <w:r>
              <w:rPr>
                <w:color w:val="585858"/>
                <w:sz w:val="21"/>
              </w:rPr>
              <w:t>3、商战决策沙盘</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5"/>
        </w:rPr>
      </w:pPr>
      <w:r>
        <w:rPr/>
        <w:drawing>
          <wp:anchor distT="0" distB="0" distL="0" distR="0" allowOverlap="1" layoutInCell="1" locked="0" behindDoc="0" simplePos="0" relativeHeight="10">
            <wp:simplePos x="0" y="0"/>
            <wp:positionH relativeFrom="page">
              <wp:posOffset>719327</wp:posOffset>
            </wp:positionH>
            <wp:positionV relativeFrom="paragraph">
              <wp:posOffset>206871</wp:posOffset>
            </wp:positionV>
            <wp:extent cx="6076805" cy="1793081"/>
            <wp:effectExtent l="0" t="0" r="0" b="0"/>
            <wp:wrapTopAndBottom/>
            <wp:docPr id="23" name="image11.png"/>
            <wp:cNvGraphicFramePr>
              <a:graphicFrameLocks noChangeAspect="1"/>
            </wp:cNvGraphicFramePr>
            <a:graphic>
              <a:graphicData uri="http://schemas.openxmlformats.org/drawingml/2006/picture">
                <pic:pic>
                  <pic:nvPicPr>
                    <pic:cNvPr id="24" name="image11.png"/>
                    <pic:cNvPicPr/>
                  </pic:nvPicPr>
                  <pic:blipFill>
                    <a:blip r:embed="rId15" cstate="print"/>
                    <a:stretch>
                      <a:fillRect/>
                    </a:stretch>
                  </pic:blipFill>
                  <pic:spPr>
                    <a:xfrm>
                      <a:off x="0" y="0"/>
                      <a:ext cx="6076805" cy="1793081"/>
                    </a:xfrm>
                    <a:prstGeom prst="rect">
                      <a:avLst/>
                    </a:prstGeom>
                  </pic:spPr>
                </pic:pic>
              </a:graphicData>
            </a:graphic>
          </wp:anchor>
        </w:drawing>
      </w:r>
    </w:p>
    <w:p>
      <w:pPr>
        <w:spacing w:after="0"/>
        <w:rPr>
          <w:sz w:val="15"/>
        </w:rPr>
        <w:sectPr>
          <w:pgSz w:w="11910" w:h="16840"/>
          <w:pgMar w:header="852" w:footer="0" w:top="1660" w:bottom="280" w:left="900" w:right="362"/>
        </w:sectPr>
      </w:pPr>
    </w:p>
    <w:p>
      <w:pPr>
        <w:pStyle w:val="BodyText"/>
        <w:ind w:left="108"/>
        <w:rPr>
          <w:sz w:val="20"/>
        </w:rPr>
      </w:pPr>
      <w:r>
        <w:rPr>
          <w:sz w:val="20"/>
        </w:rPr>
        <w:drawing>
          <wp:inline distT="0" distB="0" distL="0" distR="0">
            <wp:extent cx="6419278" cy="8787384"/>
            <wp:effectExtent l="0" t="0" r="0" b="0"/>
            <wp:docPr id="25" name="image12.jpeg"/>
            <wp:cNvGraphicFramePr>
              <a:graphicFrameLocks noChangeAspect="1"/>
            </wp:cNvGraphicFramePr>
            <a:graphic>
              <a:graphicData uri="http://schemas.openxmlformats.org/drawingml/2006/picture">
                <pic:pic>
                  <pic:nvPicPr>
                    <pic:cNvPr id="26" name="image12.jpeg"/>
                    <pic:cNvPicPr/>
                  </pic:nvPicPr>
                  <pic:blipFill>
                    <a:blip r:embed="rId17" cstate="print"/>
                    <a:stretch>
                      <a:fillRect/>
                    </a:stretch>
                  </pic:blipFill>
                  <pic:spPr>
                    <a:xfrm>
                      <a:off x="0" y="0"/>
                      <a:ext cx="6419278" cy="8787384"/>
                    </a:xfrm>
                    <a:prstGeom prst="rect">
                      <a:avLst/>
                    </a:prstGeom>
                  </pic:spPr>
                </pic:pic>
              </a:graphicData>
            </a:graphic>
          </wp:inline>
        </w:drawing>
      </w:r>
      <w:r>
        <w:rPr>
          <w:sz w:val="20"/>
        </w:rPr>
      </w:r>
    </w:p>
    <w:p>
      <w:pPr>
        <w:spacing w:after="0"/>
        <w:rPr>
          <w:sz w:val="20"/>
        </w:rPr>
        <w:sectPr>
          <w:headerReference w:type="default" r:id="rId16"/>
          <w:pgSz w:w="11910" w:h="16840"/>
          <w:pgMar w:header="0" w:footer="0" w:top="820" w:bottom="280" w:left="900" w:right="360"/>
        </w:sectPr>
      </w:pPr>
    </w:p>
    <w:p>
      <w:pPr>
        <w:tabs>
          <w:tab w:pos="2282" w:val="left" w:leader="none"/>
        </w:tabs>
        <w:spacing w:before="24"/>
        <w:ind w:left="232" w:right="0" w:firstLine="0"/>
        <w:jc w:val="left"/>
        <w:rPr>
          <w:rFonts w:ascii="微软雅黑" w:hAnsi="微软雅黑" w:eastAsia="微软雅黑" w:hint="eastAsia"/>
          <w:b/>
          <w:sz w:val="32"/>
        </w:rPr>
      </w:pPr>
      <w:r>
        <w:rPr>
          <w:rFonts w:ascii="微软雅黑" w:hAnsi="微软雅黑" w:eastAsia="微软雅黑" w:hint="eastAsia"/>
          <w:b/>
          <w:color w:val="9F2427"/>
          <w:w w:val="95"/>
          <w:sz w:val="32"/>
        </w:rPr>
        <w:t>▍证书取得</w:t>
        <w:tab/>
      </w:r>
      <w:r>
        <w:rPr>
          <w:rFonts w:ascii="微软雅黑" w:hAnsi="微软雅黑" w:eastAsia="微软雅黑" w:hint="eastAsia"/>
          <w:b/>
          <w:color w:val="9F2427"/>
          <w:position w:val="-9"/>
          <w:sz w:val="32"/>
        </w:rPr>
        <w:drawing>
          <wp:inline distT="0" distB="0" distL="0" distR="0">
            <wp:extent cx="4878832" cy="245745"/>
            <wp:effectExtent l="0" t="0" r="0" b="0"/>
            <wp:docPr id="29" name="image3.png"/>
            <wp:cNvGraphicFramePr>
              <a:graphicFrameLocks noChangeAspect="1"/>
            </wp:cNvGraphicFramePr>
            <a:graphic>
              <a:graphicData uri="http://schemas.openxmlformats.org/drawingml/2006/picture">
                <pic:pic>
                  <pic:nvPicPr>
                    <pic:cNvPr id="30" name="image3.png"/>
                    <pic:cNvPicPr/>
                  </pic:nvPicPr>
                  <pic:blipFill>
                    <a:blip r:embed="rId7" cstate="print"/>
                    <a:stretch>
                      <a:fillRect/>
                    </a:stretch>
                  </pic:blipFill>
                  <pic:spPr>
                    <a:xfrm>
                      <a:off x="0" y="0"/>
                      <a:ext cx="4878832" cy="245745"/>
                    </a:xfrm>
                    <a:prstGeom prst="rect">
                      <a:avLst/>
                    </a:prstGeom>
                  </pic:spPr>
                </pic:pic>
              </a:graphicData>
            </a:graphic>
          </wp:inline>
        </w:drawing>
      </w:r>
      <w:r>
        <w:rPr>
          <w:rFonts w:ascii="微软雅黑" w:hAnsi="微软雅黑" w:eastAsia="微软雅黑" w:hint="eastAsia"/>
          <w:b/>
          <w:color w:val="9F2427"/>
          <w:position w:val="-9"/>
          <w:sz w:val="32"/>
        </w:rPr>
      </w:r>
    </w:p>
    <w:p>
      <w:pPr>
        <w:pStyle w:val="ListParagraph"/>
        <w:numPr>
          <w:ilvl w:val="0"/>
          <w:numId w:val="3"/>
        </w:numPr>
        <w:tabs>
          <w:tab w:pos="652" w:val="left" w:leader="none"/>
          <w:tab w:pos="653" w:val="left" w:leader="none"/>
        </w:tabs>
        <w:spacing w:line="240" w:lineRule="auto" w:before="108" w:after="0"/>
        <w:ind w:left="652" w:right="0" w:hanging="421"/>
        <w:jc w:val="left"/>
        <w:rPr>
          <w:sz w:val="24"/>
        </w:rPr>
      </w:pPr>
      <w:r>
        <w:rPr>
          <w:sz w:val="24"/>
        </w:rPr>
        <w:t>通过全部课程及论文考核后，由北京大学颁发学校统一编号的培训结业证书。</w:t>
      </w:r>
    </w:p>
    <w:p>
      <w:pPr>
        <w:pStyle w:val="ListParagraph"/>
        <w:numPr>
          <w:ilvl w:val="0"/>
          <w:numId w:val="3"/>
        </w:numPr>
        <w:tabs>
          <w:tab w:pos="652" w:val="left" w:leader="none"/>
          <w:tab w:pos="653" w:val="left" w:leader="none"/>
        </w:tabs>
        <w:spacing w:line="240" w:lineRule="auto" w:before="182" w:after="0"/>
        <w:ind w:left="652" w:right="0" w:hanging="421"/>
        <w:jc w:val="left"/>
        <w:rPr>
          <w:sz w:val="24"/>
        </w:rPr>
      </w:pPr>
      <w:r>
        <w:rPr>
          <w:sz w:val="24"/>
        </w:rPr>
        <w:t>【证书样本】</w:t>
      </w:r>
    </w:p>
    <w:p>
      <w:pPr>
        <w:pStyle w:val="BodyText"/>
        <w:spacing w:before="12"/>
        <w:rPr>
          <w:sz w:val="26"/>
        </w:rPr>
      </w:pPr>
      <w:r>
        <w:rPr/>
        <w:drawing>
          <wp:anchor distT="0" distB="0" distL="0" distR="0" allowOverlap="1" layoutInCell="1" locked="0" behindDoc="0" simplePos="0" relativeHeight="11">
            <wp:simplePos x="0" y="0"/>
            <wp:positionH relativeFrom="page">
              <wp:posOffset>719327</wp:posOffset>
            </wp:positionH>
            <wp:positionV relativeFrom="paragraph">
              <wp:posOffset>337306</wp:posOffset>
            </wp:positionV>
            <wp:extent cx="5950618" cy="2068258"/>
            <wp:effectExtent l="0" t="0" r="0" b="0"/>
            <wp:wrapTopAndBottom/>
            <wp:docPr id="31" name="image13.png"/>
            <wp:cNvGraphicFramePr>
              <a:graphicFrameLocks noChangeAspect="1"/>
            </wp:cNvGraphicFramePr>
            <a:graphic>
              <a:graphicData uri="http://schemas.openxmlformats.org/drawingml/2006/picture">
                <pic:pic>
                  <pic:nvPicPr>
                    <pic:cNvPr id="32" name="image13.png"/>
                    <pic:cNvPicPr/>
                  </pic:nvPicPr>
                  <pic:blipFill>
                    <a:blip r:embed="rId19" cstate="print"/>
                    <a:stretch>
                      <a:fillRect/>
                    </a:stretch>
                  </pic:blipFill>
                  <pic:spPr>
                    <a:xfrm>
                      <a:off x="0" y="0"/>
                      <a:ext cx="5950618" cy="2068258"/>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
        <w:rPr>
          <w:sz w:val="10"/>
        </w:rPr>
      </w:pPr>
      <w:r>
        <w:rPr/>
        <w:drawing>
          <wp:anchor distT="0" distB="0" distL="0" distR="0" allowOverlap="1" layoutInCell="1" locked="0" behindDoc="0" simplePos="0" relativeHeight="12">
            <wp:simplePos x="0" y="0"/>
            <wp:positionH relativeFrom="page">
              <wp:posOffset>780287</wp:posOffset>
            </wp:positionH>
            <wp:positionV relativeFrom="paragraph">
              <wp:posOffset>152043</wp:posOffset>
            </wp:positionV>
            <wp:extent cx="5919081" cy="3620642"/>
            <wp:effectExtent l="0" t="0" r="0" b="0"/>
            <wp:wrapTopAndBottom/>
            <wp:docPr id="33" name="image14.png"/>
            <wp:cNvGraphicFramePr>
              <a:graphicFrameLocks noChangeAspect="1"/>
            </wp:cNvGraphicFramePr>
            <a:graphic>
              <a:graphicData uri="http://schemas.openxmlformats.org/drawingml/2006/picture">
                <pic:pic>
                  <pic:nvPicPr>
                    <pic:cNvPr id="34" name="image14.png"/>
                    <pic:cNvPicPr/>
                  </pic:nvPicPr>
                  <pic:blipFill>
                    <a:blip r:embed="rId20" cstate="print"/>
                    <a:stretch>
                      <a:fillRect/>
                    </a:stretch>
                  </pic:blipFill>
                  <pic:spPr>
                    <a:xfrm>
                      <a:off x="0" y="0"/>
                      <a:ext cx="5919081" cy="3620642"/>
                    </a:xfrm>
                    <a:prstGeom prst="rect">
                      <a:avLst/>
                    </a:prstGeom>
                  </pic:spPr>
                </pic:pic>
              </a:graphicData>
            </a:graphic>
          </wp:anchor>
        </w:drawing>
      </w:r>
    </w:p>
    <w:p>
      <w:pPr>
        <w:spacing w:after="0"/>
        <w:rPr>
          <w:sz w:val="10"/>
        </w:rPr>
        <w:sectPr>
          <w:headerReference w:type="default" r:id="rId18"/>
          <w:pgSz w:w="11910" w:h="16840"/>
          <w:pgMar w:header="852" w:footer="0" w:top="1660" w:bottom="280" w:left="900" w:right="362"/>
        </w:sectPr>
      </w:pPr>
    </w:p>
    <w:p>
      <w:pPr>
        <w:pStyle w:val="BodyText"/>
        <w:rPr>
          <w:sz w:val="20"/>
        </w:rPr>
      </w:pPr>
    </w:p>
    <w:p>
      <w:pPr>
        <w:pStyle w:val="BodyText"/>
        <w:spacing w:before="8"/>
      </w:pPr>
    </w:p>
    <w:p>
      <w:pPr>
        <w:pStyle w:val="Heading1"/>
        <w:spacing w:line="598" w:lineRule="exact"/>
      </w:pPr>
      <w:r>
        <w:rPr>
          <w:color w:val="C00000"/>
        </w:rPr>
        <w:t>北京大学变革时代企业家创新经营管理实战班报名申请表</w:t>
      </w:r>
    </w:p>
    <w:tbl>
      <w:tblPr>
        <w:tblW w:w="0" w:type="auto"/>
        <w:jc w:val="left"/>
        <w:tblInd w:w="34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1864"/>
        <w:gridCol w:w="392"/>
        <w:gridCol w:w="393"/>
        <w:gridCol w:w="423"/>
        <w:gridCol w:w="362"/>
        <w:gridCol w:w="448"/>
        <w:gridCol w:w="355"/>
        <w:gridCol w:w="164"/>
        <w:gridCol w:w="223"/>
        <w:gridCol w:w="433"/>
        <w:gridCol w:w="415"/>
        <w:gridCol w:w="157"/>
        <w:gridCol w:w="253"/>
        <w:gridCol w:w="273"/>
        <w:gridCol w:w="122"/>
        <w:gridCol w:w="109"/>
        <w:gridCol w:w="286"/>
        <w:gridCol w:w="355"/>
        <w:gridCol w:w="418"/>
        <w:gridCol w:w="408"/>
        <w:gridCol w:w="393"/>
        <w:gridCol w:w="393"/>
        <w:gridCol w:w="812"/>
      </w:tblGrid>
      <w:tr>
        <w:trPr>
          <w:trHeight w:val="567" w:hRule="atLeast"/>
        </w:trPr>
        <w:tc>
          <w:tcPr>
            <w:tcW w:w="1864" w:type="dxa"/>
            <w:tcBorders>
              <w:bottom w:val="single" w:sz="6" w:space="0" w:color="000000"/>
              <w:right w:val="single" w:sz="6" w:space="0" w:color="000000"/>
            </w:tcBorders>
          </w:tcPr>
          <w:p>
            <w:pPr>
              <w:pStyle w:val="TableParagraph"/>
              <w:spacing w:before="81"/>
              <w:ind w:left="585" w:right="585"/>
              <w:jc w:val="center"/>
              <w:rPr>
                <w:rFonts w:ascii="微软雅黑" w:eastAsia="微软雅黑" w:hint="eastAsia"/>
                <w:b/>
                <w:sz w:val="21"/>
              </w:rPr>
            </w:pPr>
            <w:r>
              <w:rPr>
                <w:rFonts w:ascii="微软雅黑" w:eastAsia="微软雅黑" w:hint="eastAsia"/>
                <w:b/>
                <w:sz w:val="21"/>
              </w:rPr>
              <w:t>姓名</w:t>
            </w:r>
          </w:p>
        </w:tc>
        <w:tc>
          <w:tcPr>
            <w:tcW w:w="2018" w:type="dxa"/>
            <w:gridSpan w:val="5"/>
            <w:tcBorders>
              <w:left w:val="single" w:sz="6" w:space="0" w:color="000000"/>
              <w:bottom w:val="single" w:sz="6" w:space="0" w:color="000000"/>
              <w:right w:val="single" w:sz="6" w:space="0" w:color="000000"/>
            </w:tcBorders>
          </w:tcPr>
          <w:p>
            <w:pPr>
              <w:pStyle w:val="TableParagraph"/>
              <w:rPr>
                <w:rFonts w:ascii="Times New Roman"/>
                <w:sz w:val="20"/>
              </w:rPr>
            </w:pPr>
          </w:p>
        </w:tc>
        <w:tc>
          <w:tcPr>
            <w:tcW w:w="742" w:type="dxa"/>
            <w:gridSpan w:val="3"/>
            <w:tcBorders>
              <w:left w:val="single" w:sz="6" w:space="0" w:color="000000"/>
              <w:bottom w:val="single" w:sz="6" w:space="0" w:color="000000"/>
              <w:right w:val="single" w:sz="6" w:space="0" w:color="000000"/>
            </w:tcBorders>
          </w:tcPr>
          <w:p>
            <w:pPr>
              <w:pStyle w:val="TableParagraph"/>
              <w:spacing w:before="81"/>
              <w:ind w:left="172"/>
              <w:rPr>
                <w:rFonts w:ascii="微软雅黑" w:eastAsia="微软雅黑" w:hint="eastAsia"/>
                <w:b/>
                <w:sz w:val="21"/>
              </w:rPr>
            </w:pPr>
            <w:r>
              <w:rPr>
                <w:rFonts w:ascii="微软雅黑" w:eastAsia="微软雅黑" w:hint="eastAsia"/>
                <w:b/>
                <w:sz w:val="21"/>
              </w:rPr>
              <w:t>性别</w:t>
            </w:r>
          </w:p>
        </w:tc>
        <w:tc>
          <w:tcPr>
            <w:tcW w:w="848" w:type="dxa"/>
            <w:gridSpan w:val="2"/>
            <w:tcBorders>
              <w:left w:val="single" w:sz="6" w:space="0" w:color="000000"/>
              <w:bottom w:val="single" w:sz="6" w:space="0" w:color="000000"/>
              <w:right w:val="single" w:sz="6" w:space="0" w:color="000000"/>
            </w:tcBorders>
          </w:tcPr>
          <w:p>
            <w:pPr>
              <w:pStyle w:val="TableParagraph"/>
              <w:rPr>
                <w:rFonts w:ascii="Times New Roman"/>
                <w:sz w:val="20"/>
              </w:rPr>
            </w:pPr>
          </w:p>
        </w:tc>
        <w:tc>
          <w:tcPr>
            <w:tcW w:w="683" w:type="dxa"/>
            <w:gridSpan w:val="3"/>
            <w:tcBorders>
              <w:left w:val="single" w:sz="6" w:space="0" w:color="000000"/>
              <w:bottom w:val="single" w:sz="6" w:space="0" w:color="000000"/>
              <w:right w:val="single" w:sz="6" w:space="0" w:color="000000"/>
            </w:tcBorders>
          </w:tcPr>
          <w:p>
            <w:pPr>
              <w:pStyle w:val="TableParagraph"/>
              <w:spacing w:before="81"/>
              <w:ind w:left="126"/>
              <w:rPr>
                <w:rFonts w:ascii="微软雅黑" w:eastAsia="微软雅黑" w:hint="eastAsia"/>
                <w:b/>
                <w:sz w:val="21"/>
              </w:rPr>
            </w:pPr>
            <w:r>
              <w:rPr>
                <w:rFonts w:ascii="微软雅黑" w:eastAsia="微软雅黑" w:hint="eastAsia"/>
                <w:b/>
                <w:sz w:val="21"/>
              </w:rPr>
              <w:t>年龄</w:t>
            </w:r>
          </w:p>
        </w:tc>
        <w:tc>
          <w:tcPr>
            <w:tcW w:w="1290" w:type="dxa"/>
            <w:gridSpan w:val="5"/>
            <w:tcBorders>
              <w:left w:val="single" w:sz="6" w:space="0" w:color="000000"/>
              <w:bottom w:val="single" w:sz="6" w:space="0" w:color="000000"/>
              <w:right w:val="single" w:sz="6" w:space="0" w:color="000000"/>
            </w:tcBorders>
          </w:tcPr>
          <w:p>
            <w:pPr>
              <w:pStyle w:val="TableParagraph"/>
              <w:rPr>
                <w:rFonts w:ascii="Times New Roman"/>
                <w:sz w:val="20"/>
              </w:rPr>
            </w:pPr>
          </w:p>
        </w:tc>
        <w:tc>
          <w:tcPr>
            <w:tcW w:w="2006" w:type="dxa"/>
            <w:gridSpan w:val="4"/>
            <w:vMerge w:val="restart"/>
            <w:tcBorders>
              <w:left w:val="single" w:sz="6" w:space="0" w:color="000000"/>
              <w:bottom w:val="single" w:sz="6" w:space="0" w:color="000000"/>
            </w:tcBorders>
          </w:tcPr>
          <w:p>
            <w:pPr>
              <w:pStyle w:val="TableParagraph"/>
              <w:rPr>
                <w:rFonts w:ascii="微软雅黑"/>
                <w:b/>
                <w:sz w:val="20"/>
              </w:rPr>
            </w:pPr>
          </w:p>
          <w:p>
            <w:pPr>
              <w:pStyle w:val="TableParagraph"/>
              <w:rPr>
                <w:rFonts w:ascii="微软雅黑"/>
                <w:b/>
                <w:sz w:val="20"/>
              </w:rPr>
            </w:pPr>
          </w:p>
          <w:p>
            <w:pPr>
              <w:pStyle w:val="TableParagraph"/>
              <w:spacing w:before="14"/>
              <w:rPr>
                <w:rFonts w:ascii="微软雅黑"/>
                <w:b/>
                <w:sz w:val="11"/>
              </w:rPr>
            </w:pPr>
          </w:p>
          <w:p>
            <w:pPr>
              <w:pStyle w:val="TableParagraph"/>
              <w:ind w:left="649" w:right="664"/>
              <w:jc w:val="center"/>
              <w:rPr>
                <w:rFonts w:ascii="微软雅黑" w:eastAsia="微软雅黑" w:hint="eastAsia"/>
                <w:b/>
                <w:sz w:val="21"/>
              </w:rPr>
            </w:pPr>
            <w:r>
              <w:rPr>
                <w:rFonts w:ascii="微软雅黑" w:eastAsia="微软雅黑" w:hint="eastAsia"/>
                <w:b/>
                <w:sz w:val="21"/>
              </w:rPr>
              <w:t>贴照片</w:t>
            </w:r>
          </w:p>
        </w:tc>
      </w:tr>
      <w:tr>
        <w:trPr>
          <w:trHeight w:val="567" w:hRule="atLeast"/>
        </w:trPr>
        <w:tc>
          <w:tcPr>
            <w:tcW w:w="1864" w:type="dxa"/>
            <w:tcBorders>
              <w:top w:val="single" w:sz="6" w:space="0" w:color="000000"/>
              <w:bottom w:val="single" w:sz="6" w:space="0" w:color="000000"/>
              <w:right w:val="single" w:sz="6" w:space="0" w:color="000000"/>
            </w:tcBorders>
          </w:tcPr>
          <w:p>
            <w:pPr>
              <w:pStyle w:val="TableParagraph"/>
              <w:spacing w:before="82"/>
              <w:ind w:right="499"/>
              <w:jc w:val="right"/>
              <w:rPr>
                <w:rFonts w:ascii="微软雅黑" w:eastAsia="微软雅黑" w:hint="eastAsia"/>
                <w:b/>
                <w:sz w:val="21"/>
              </w:rPr>
            </w:pPr>
            <w:r>
              <w:rPr>
                <w:rFonts w:ascii="微软雅黑" w:eastAsia="微软雅黑" w:hint="eastAsia"/>
                <w:b/>
                <w:w w:val="95"/>
                <w:sz w:val="21"/>
              </w:rPr>
              <w:t>工作单位</w:t>
            </w:r>
          </w:p>
        </w:tc>
        <w:tc>
          <w:tcPr>
            <w:tcW w:w="3608" w:type="dxa"/>
            <w:gridSpan w:val="10"/>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68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82"/>
              <w:ind w:left="126"/>
              <w:rPr>
                <w:rFonts w:ascii="微软雅黑" w:eastAsia="微软雅黑" w:hint="eastAsia"/>
                <w:b/>
                <w:sz w:val="21"/>
              </w:rPr>
            </w:pPr>
            <w:r>
              <w:rPr>
                <w:rFonts w:ascii="微软雅黑" w:eastAsia="微软雅黑" w:hint="eastAsia"/>
                <w:b/>
                <w:sz w:val="21"/>
              </w:rPr>
              <w:t>职位</w:t>
            </w:r>
          </w:p>
        </w:tc>
        <w:tc>
          <w:tcPr>
            <w:tcW w:w="1290" w:type="dxa"/>
            <w:gridSpan w:val="5"/>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006" w:type="dxa"/>
            <w:gridSpan w:val="4"/>
            <w:vMerge/>
            <w:tcBorders>
              <w:top w:val="nil"/>
              <w:left w:val="single" w:sz="6" w:space="0" w:color="000000"/>
              <w:bottom w:val="single" w:sz="6" w:space="0" w:color="000000"/>
            </w:tcBorders>
          </w:tcPr>
          <w:p>
            <w:pPr>
              <w:rPr>
                <w:sz w:val="2"/>
                <w:szCs w:val="2"/>
              </w:rPr>
            </w:pPr>
          </w:p>
        </w:tc>
      </w:tr>
      <w:tr>
        <w:trPr>
          <w:trHeight w:val="567" w:hRule="atLeast"/>
        </w:trPr>
        <w:tc>
          <w:tcPr>
            <w:tcW w:w="1864" w:type="dxa"/>
            <w:tcBorders>
              <w:top w:val="single" w:sz="6" w:space="0" w:color="000000"/>
              <w:bottom w:val="single" w:sz="6" w:space="0" w:color="000000"/>
              <w:right w:val="single" w:sz="6" w:space="0" w:color="000000"/>
            </w:tcBorders>
          </w:tcPr>
          <w:p>
            <w:pPr>
              <w:pStyle w:val="TableParagraph"/>
              <w:spacing w:before="81"/>
              <w:ind w:right="499"/>
              <w:jc w:val="right"/>
              <w:rPr>
                <w:rFonts w:ascii="微软雅黑" w:eastAsia="微软雅黑" w:hint="eastAsia"/>
                <w:b/>
                <w:sz w:val="21"/>
              </w:rPr>
            </w:pPr>
            <w:r>
              <w:rPr>
                <w:rFonts w:ascii="微软雅黑" w:eastAsia="微软雅黑" w:hint="eastAsia"/>
                <w:b/>
                <w:w w:val="95"/>
                <w:sz w:val="21"/>
              </w:rPr>
              <w:t>单位地址</w:t>
            </w:r>
          </w:p>
        </w:tc>
        <w:tc>
          <w:tcPr>
            <w:tcW w:w="3608" w:type="dxa"/>
            <w:gridSpan w:val="10"/>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68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81"/>
              <w:ind w:left="126"/>
              <w:rPr>
                <w:rFonts w:ascii="微软雅黑" w:eastAsia="微软雅黑" w:hint="eastAsia"/>
                <w:b/>
                <w:sz w:val="21"/>
              </w:rPr>
            </w:pPr>
            <w:r>
              <w:rPr>
                <w:rFonts w:ascii="微软雅黑" w:eastAsia="微软雅黑" w:hint="eastAsia"/>
                <w:b/>
                <w:sz w:val="21"/>
              </w:rPr>
              <w:t>邮编</w:t>
            </w:r>
          </w:p>
        </w:tc>
        <w:tc>
          <w:tcPr>
            <w:tcW w:w="1290" w:type="dxa"/>
            <w:gridSpan w:val="5"/>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006" w:type="dxa"/>
            <w:gridSpan w:val="4"/>
            <w:vMerge/>
            <w:tcBorders>
              <w:top w:val="nil"/>
              <w:left w:val="single" w:sz="6" w:space="0" w:color="000000"/>
              <w:bottom w:val="single" w:sz="6" w:space="0" w:color="000000"/>
            </w:tcBorders>
          </w:tcPr>
          <w:p>
            <w:pPr>
              <w:rPr>
                <w:sz w:val="2"/>
                <w:szCs w:val="2"/>
              </w:rPr>
            </w:pPr>
          </w:p>
        </w:tc>
      </w:tr>
      <w:tr>
        <w:trPr>
          <w:trHeight w:val="566" w:hRule="atLeast"/>
        </w:trPr>
        <w:tc>
          <w:tcPr>
            <w:tcW w:w="1864" w:type="dxa"/>
            <w:tcBorders>
              <w:top w:val="single" w:sz="6" w:space="0" w:color="000000"/>
              <w:bottom w:val="single" w:sz="6" w:space="0" w:color="000000"/>
              <w:right w:val="single" w:sz="6" w:space="0" w:color="000000"/>
            </w:tcBorders>
          </w:tcPr>
          <w:p>
            <w:pPr>
              <w:pStyle w:val="TableParagraph"/>
              <w:spacing w:before="82"/>
              <w:ind w:right="499"/>
              <w:jc w:val="right"/>
              <w:rPr>
                <w:rFonts w:ascii="微软雅黑" w:eastAsia="微软雅黑" w:hint="eastAsia"/>
                <w:b/>
                <w:sz w:val="21"/>
              </w:rPr>
            </w:pPr>
            <w:r>
              <w:rPr>
                <w:rFonts w:ascii="微软雅黑" w:eastAsia="微软雅黑" w:hint="eastAsia"/>
                <w:b/>
                <w:w w:val="95"/>
                <w:sz w:val="21"/>
              </w:rPr>
              <w:t>固定电话</w:t>
            </w:r>
          </w:p>
        </w:tc>
        <w:tc>
          <w:tcPr>
            <w:tcW w:w="2537" w:type="dxa"/>
            <w:gridSpan w:val="7"/>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071" w:type="dxa"/>
            <w:gridSpan w:val="3"/>
            <w:tcBorders>
              <w:top w:val="single" w:sz="6" w:space="0" w:color="000000"/>
              <w:left w:val="single" w:sz="6" w:space="0" w:color="000000"/>
              <w:bottom w:val="single" w:sz="6" w:space="0" w:color="000000"/>
              <w:right w:val="single" w:sz="6" w:space="0" w:color="000000"/>
            </w:tcBorders>
          </w:tcPr>
          <w:p>
            <w:pPr>
              <w:pStyle w:val="TableParagraph"/>
              <w:spacing w:before="82"/>
              <w:ind w:left="321"/>
              <w:rPr>
                <w:rFonts w:ascii="微软雅黑" w:eastAsia="微软雅黑" w:hint="eastAsia"/>
                <w:b/>
                <w:sz w:val="21"/>
              </w:rPr>
            </w:pPr>
            <w:r>
              <w:rPr>
                <w:rFonts w:ascii="微软雅黑" w:eastAsia="微软雅黑" w:hint="eastAsia"/>
                <w:b/>
                <w:sz w:val="21"/>
              </w:rPr>
              <w:t>传真</w:t>
            </w:r>
          </w:p>
        </w:tc>
        <w:tc>
          <w:tcPr>
            <w:tcW w:w="1973" w:type="dxa"/>
            <w:gridSpan w:val="8"/>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2006" w:type="dxa"/>
            <w:gridSpan w:val="4"/>
            <w:vMerge/>
            <w:tcBorders>
              <w:top w:val="nil"/>
              <w:left w:val="single" w:sz="6" w:space="0" w:color="000000"/>
              <w:bottom w:val="single" w:sz="6" w:space="0" w:color="000000"/>
            </w:tcBorders>
          </w:tcPr>
          <w:p>
            <w:pPr>
              <w:rPr>
                <w:sz w:val="2"/>
                <w:szCs w:val="2"/>
              </w:rPr>
            </w:pPr>
          </w:p>
        </w:tc>
      </w:tr>
      <w:tr>
        <w:trPr>
          <w:trHeight w:val="460" w:hRule="atLeast"/>
        </w:trPr>
        <w:tc>
          <w:tcPr>
            <w:tcW w:w="1864" w:type="dxa"/>
            <w:tcBorders>
              <w:top w:val="single" w:sz="6" w:space="0" w:color="000000"/>
              <w:bottom w:val="single" w:sz="6" w:space="0" w:color="000000"/>
              <w:right w:val="single" w:sz="6" w:space="0" w:color="000000"/>
            </w:tcBorders>
          </w:tcPr>
          <w:p>
            <w:pPr>
              <w:pStyle w:val="TableParagraph"/>
              <w:tabs>
                <w:tab w:pos="628" w:val="left" w:leader="none"/>
              </w:tabs>
              <w:spacing w:before="28"/>
              <w:ind w:right="499"/>
              <w:jc w:val="right"/>
              <w:rPr>
                <w:rFonts w:ascii="微软雅黑" w:eastAsia="微软雅黑" w:hint="eastAsia"/>
                <w:b/>
                <w:sz w:val="21"/>
              </w:rPr>
            </w:pPr>
            <w:r>
              <w:rPr>
                <w:rFonts w:ascii="微软雅黑" w:eastAsia="微软雅黑" w:hint="eastAsia"/>
                <w:b/>
                <w:sz w:val="21"/>
              </w:rPr>
              <w:t>手</w:t>
              <w:tab/>
            </w:r>
            <w:r>
              <w:rPr>
                <w:rFonts w:ascii="微软雅黑" w:eastAsia="微软雅黑" w:hint="eastAsia"/>
                <w:b/>
                <w:w w:val="95"/>
                <w:sz w:val="21"/>
              </w:rPr>
              <w:t>机</w:t>
            </w:r>
          </w:p>
        </w:tc>
        <w:tc>
          <w:tcPr>
            <w:tcW w:w="2537" w:type="dxa"/>
            <w:gridSpan w:val="7"/>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071" w:type="dxa"/>
            <w:gridSpan w:val="3"/>
            <w:tcBorders>
              <w:top w:val="single" w:sz="6" w:space="0" w:color="000000"/>
              <w:left w:val="single" w:sz="6" w:space="0" w:color="000000"/>
              <w:bottom w:val="single" w:sz="6" w:space="0" w:color="000000"/>
              <w:right w:val="single" w:sz="6" w:space="0" w:color="000000"/>
            </w:tcBorders>
          </w:tcPr>
          <w:p>
            <w:pPr>
              <w:pStyle w:val="TableParagraph"/>
              <w:spacing w:before="109"/>
              <w:ind w:left="229"/>
              <w:rPr>
                <w:rFonts w:ascii="Times New Roman"/>
                <w:b/>
                <w:sz w:val="21"/>
              </w:rPr>
            </w:pPr>
            <w:r>
              <w:rPr>
                <w:rFonts w:ascii="Times New Roman"/>
                <w:b/>
                <w:sz w:val="21"/>
              </w:rPr>
              <w:t>E-mail</w:t>
            </w:r>
          </w:p>
        </w:tc>
        <w:tc>
          <w:tcPr>
            <w:tcW w:w="3979" w:type="dxa"/>
            <w:gridSpan w:val="12"/>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624" w:hRule="atLeast"/>
        </w:trPr>
        <w:tc>
          <w:tcPr>
            <w:tcW w:w="1864" w:type="dxa"/>
            <w:tcBorders>
              <w:top w:val="single" w:sz="6" w:space="0" w:color="000000"/>
              <w:bottom w:val="single" w:sz="6" w:space="0" w:color="000000"/>
              <w:right w:val="single" w:sz="6" w:space="0" w:color="000000"/>
            </w:tcBorders>
          </w:tcPr>
          <w:p>
            <w:pPr>
              <w:pStyle w:val="TableParagraph"/>
              <w:spacing w:line="303" w:lineRule="exact"/>
              <w:ind w:left="585" w:right="585"/>
              <w:jc w:val="center"/>
              <w:rPr>
                <w:rFonts w:ascii="微软雅黑" w:eastAsia="微软雅黑" w:hint="eastAsia"/>
                <w:b/>
                <w:sz w:val="21"/>
              </w:rPr>
            </w:pPr>
            <w:r>
              <w:rPr>
                <w:rFonts w:ascii="微软雅黑" w:eastAsia="微软雅黑" w:hint="eastAsia"/>
                <w:b/>
                <w:sz w:val="21"/>
              </w:rPr>
              <w:t>身份证</w:t>
            </w:r>
          </w:p>
          <w:p>
            <w:pPr>
              <w:pStyle w:val="TableParagraph"/>
              <w:spacing w:line="301" w:lineRule="exact"/>
              <w:ind w:left="585" w:right="585"/>
              <w:jc w:val="center"/>
              <w:rPr>
                <w:rFonts w:ascii="微软雅黑" w:eastAsia="微软雅黑" w:hint="eastAsia"/>
                <w:b/>
                <w:sz w:val="21"/>
              </w:rPr>
            </w:pPr>
            <w:r>
              <w:rPr>
                <w:rFonts w:ascii="微软雅黑" w:eastAsia="微软雅黑" w:hint="eastAsia"/>
                <w:b/>
                <w:sz w:val="21"/>
              </w:rPr>
              <w:t>号码</w:t>
            </w:r>
          </w:p>
        </w:tc>
        <w:tc>
          <w:tcPr>
            <w:tcW w:w="39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39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42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36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44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35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387"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43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41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410"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395"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395"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35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41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40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39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393"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812" w:type="dxa"/>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584" w:hRule="atLeast"/>
        </w:trPr>
        <w:tc>
          <w:tcPr>
            <w:tcW w:w="1864" w:type="dxa"/>
            <w:vMerge w:val="restart"/>
            <w:tcBorders>
              <w:top w:val="single" w:sz="6" w:space="0" w:color="000000"/>
              <w:bottom w:val="single" w:sz="6" w:space="0" w:color="000000"/>
              <w:right w:val="single" w:sz="6" w:space="0" w:color="000000"/>
            </w:tcBorders>
          </w:tcPr>
          <w:p>
            <w:pPr>
              <w:pStyle w:val="TableParagraph"/>
              <w:rPr>
                <w:rFonts w:ascii="微软雅黑"/>
                <w:b/>
                <w:sz w:val="24"/>
              </w:rPr>
            </w:pPr>
          </w:p>
          <w:p>
            <w:pPr>
              <w:pStyle w:val="TableParagraph"/>
              <w:ind w:left="502"/>
              <w:rPr>
                <w:rFonts w:ascii="微软雅黑" w:eastAsia="微软雅黑" w:hint="eastAsia"/>
                <w:b/>
                <w:sz w:val="21"/>
              </w:rPr>
            </w:pPr>
            <w:r>
              <w:rPr>
                <w:rFonts w:ascii="微软雅黑" w:eastAsia="微软雅黑" w:hint="eastAsia"/>
                <w:b/>
                <w:sz w:val="21"/>
              </w:rPr>
              <w:t>教育背景</w:t>
            </w:r>
          </w:p>
        </w:tc>
        <w:tc>
          <w:tcPr>
            <w:tcW w:w="120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90"/>
              <w:ind w:left="182"/>
              <w:rPr>
                <w:rFonts w:ascii="微软雅黑" w:eastAsia="微软雅黑" w:hint="eastAsia"/>
                <w:b/>
                <w:sz w:val="21"/>
              </w:rPr>
            </w:pPr>
            <w:r>
              <w:rPr>
                <w:rFonts w:ascii="微软雅黑" w:eastAsia="微软雅黑" w:hint="eastAsia"/>
                <w:b/>
                <w:sz w:val="21"/>
              </w:rPr>
              <w:t>毕业院校</w:t>
            </w:r>
          </w:p>
        </w:tc>
        <w:tc>
          <w:tcPr>
            <w:tcW w:w="2557" w:type="dxa"/>
            <w:gridSpan w:val="8"/>
            <w:tcBorders>
              <w:top w:val="single" w:sz="6" w:space="0" w:color="000000"/>
              <w:left w:val="single" w:sz="6" w:space="0" w:color="000000"/>
              <w:bottom w:val="single" w:sz="6" w:space="0" w:color="000000"/>
              <w:right w:val="single" w:sz="4" w:space="0" w:color="000000"/>
            </w:tcBorders>
          </w:tcPr>
          <w:p>
            <w:pPr>
              <w:pStyle w:val="TableParagraph"/>
              <w:rPr>
                <w:rFonts w:ascii="Times New Roman"/>
                <w:sz w:val="20"/>
              </w:rPr>
            </w:pPr>
          </w:p>
        </w:tc>
        <w:tc>
          <w:tcPr>
            <w:tcW w:w="1398" w:type="dxa"/>
            <w:gridSpan w:val="6"/>
            <w:tcBorders>
              <w:top w:val="single" w:sz="6" w:space="0" w:color="000000"/>
              <w:left w:val="single" w:sz="4" w:space="0" w:color="000000"/>
              <w:bottom w:val="single" w:sz="6" w:space="0" w:color="000000"/>
              <w:right w:val="single" w:sz="4" w:space="0" w:color="000000"/>
            </w:tcBorders>
          </w:tcPr>
          <w:p>
            <w:pPr>
              <w:pStyle w:val="TableParagraph"/>
              <w:spacing w:before="90"/>
              <w:ind w:left="146"/>
              <w:rPr>
                <w:rFonts w:ascii="微软雅黑" w:eastAsia="微软雅黑" w:hint="eastAsia"/>
                <w:b/>
                <w:sz w:val="21"/>
              </w:rPr>
            </w:pPr>
            <w:r>
              <w:rPr>
                <w:rFonts w:ascii="微软雅黑" w:eastAsia="微软雅黑" w:hint="eastAsia"/>
                <w:b/>
                <w:sz w:val="21"/>
              </w:rPr>
              <w:t>学历与学位</w:t>
            </w:r>
          </w:p>
        </w:tc>
        <w:tc>
          <w:tcPr>
            <w:tcW w:w="2424" w:type="dxa"/>
            <w:gridSpan w:val="5"/>
            <w:tcBorders>
              <w:top w:val="single" w:sz="6" w:space="0" w:color="000000"/>
              <w:left w:val="single" w:sz="4" w:space="0" w:color="000000"/>
              <w:bottom w:val="single" w:sz="6" w:space="0" w:color="000000"/>
            </w:tcBorders>
          </w:tcPr>
          <w:p>
            <w:pPr>
              <w:pStyle w:val="TableParagraph"/>
              <w:rPr>
                <w:rFonts w:ascii="Times New Roman"/>
                <w:sz w:val="20"/>
              </w:rPr>
            </w:pPr>
          </w:p>
        </w:tc>
      </w:tr>
      <w:tr>
        <w:trPr>
          <w:trHeight w:val="693" w:hRule="atLeast"/>
        </w:trPr>
        <w:tc>
          <w:tcPr>
            <w:tcW w:w="1864" w:type="dxa"/>
            <w:vMerge/>
            <w:tcBorders>
              <w:top w:val="nil"/>
              <w:bottom w:val="single" w:sz="6" w:space="0" w:color="000000"/>
              <w:right w:val="single" w:sz="6" w:space="0" w:color="000000"/>
            </w:tcBorders>
          </w:tcPr>
          <w:p>
            <w:pPr>
              <w:rPr>
                <w:sz w:val="2"/>
                <w:szCs w:val="2"/>
              </w:rPr>
            </w:pPr>
          </w:p>
        </w:tc>
        <w:tc>
          <w:tcPr>
            <w:tcW w:w="120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144"/>
              <w:ind w:left="182"/>
              <w:rPr>
                <w:rFonts w:ascii="微软雅黑" w:eastAsia="微软雅黑" w:hint="eastAsia"/>
                <w:b/>
                <w:sz w:val="21"/>
              </w:rPr>
            </w:pPr>
            <w:r>
              <w:rPr>
                <w:rFonts w:ascii="微软雅黑" w:eastAsia="微软雅黑" w:hint="eastAsia"/>
                <w:b/>
                <w:sz w:val="21"/>
              </w:rPr>
              <w:t>毕业时间</w:t>
            </w:r>
          </w:p>
        </w:tc>
        <w:tc>
          <w:tcPr>
            <w:tcW w:w="2557" w:type="dxa"/>
            <w:gridSpan w:val="8"/>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tc>
        <w:tc>
          <w:tcPr>
            <w:tcW w:w="1398" w:type="dxa"/>
            <w:gridSpan w:val="6"/>
            <w:tcBorders>
              <w:top w:val="single" w:sz="6" w:space="0" w:color="000000"/>
              <w:left w:val="single" w:sz="6" w:space="0" w:color="000000"/>
              <w:bottom w:val="single" w:sz="6" w:space="0" w:color="000000"/>
              <w:right w:val="single" w:sz="4" w:space="0" w:color="000000"/>
            </w:tcBorders>
          </w:tcPr>
          <w:p>
            <w:pPr>
              <w:pStyle w:val="TableParagraph"/>
              <w:spacing w:before="144"/>
              <w:ind w:left="461"/>
              <w:rPr>
                <w:rFonts w:ascii="微软雅黑" w:eastAsia="微软雅黑" w:hint="eastAsia"/>
                <w:b/>
                <w:sz w:val="21"/>
              </w:rPr>
            </w:pPr>
            <w:r>
              <w:rPr>
                <w:rFonts w:ascii="微软雅黑" w:eastAsia="微软雅黑" w:hint="eastAsia"/>
                <w:b/>
                <w:sz w:val="21"/>
              </w:rPr>
              <w:t>专业</w:t>
            </w:r>
          </w:p>
        </w:tc>
        <w:tc>
          <w:tcPr>
            <w:tcW w:w="2424" w:type="dxa"/>
            <w:gridSpan w:val="5"/>
            <w:tcBorders>
              <w:top w:val="single" w:sz="6" w:space="0" w:color="000000"/>
              <w:left w:val="single" w:sz="4" w:space="0" w:color="000000"/>
              <w:bottom w:val="single" w:sz="6" w:space="0" w:color="000000"/>
            </w:tcBorders>
          </w:tcPr>
          <w:p>
            <w:pPr>
              <w:pStyle w:val="TableParagraph"/>
              <w:rPr>
                <w:rFonts w:ascii="Times New Roman"/>
                <w:sz w:val="20"/>
              </w:rPr>
            </w:pPr>
          </w:p>
        </w:tc>
      </w:tr>
      <w:tr>
        <w:trPr>
          <w:trHeight w:val="1200" w:hRule="atLeast"/>
        </w:trPr>
        <w:tc>
          <w:tcPr>
            <w:tcW w:w="1864" w:type="dxa"/>
            <w:tcBorders>
              <w:top w:val="single" w:sz="6" w:space="0" w:color="000000"/>
              <w:bottom w:val="single" w:sz="6" w:space="0" w:color="000000"/>
              <w:right w:val="single" w:sz="6" w:space="0" w:color="000000"/>
            </w:tcBorders>
          </w:tcPr>
          <w:p>
            <w:pPr>
              <w:pStyle w:val="TableParagraph"/>
              <w:spacing w:before="10"/>
              <w:rPr>
                <w:rFonts w:ascii="微软雅黑"/>
                <w:b/>
                <w:sz w:val="21"/>
              </w:rPr>
            </w:pPr>
          </w:p>
          <w:p>
            <w:pPr>
              <w:pStyle w:val="TableParagraph"/>
              <w:ind w:right="499"/>
              <w:jc w:val="right"/>
              <w:rPr>
                <w:rFonts w:ascii="微软雅黑" w:eastAsia="微软雅黑" w:hint="eastAsia"/>
                <w:b/>
                <w:sz w:val="21"/>
              </w:rPr>
            </w:pPr>
            <w:r>
              <w:rPr>
                <w:rFonts w:ascii="微软雅黑" w:eastAsia="微软雅黑" w:hint="eastAsia"/>
                <w:b/>
                <w:w w:val="95"/>
                <w:sz w:val="21"/>
              </w:rPr>
              <w:t>工作简历</w:t>
            </w:r>
          </w:p>
        </w:tc>
        <w:tc>
          <w:tcPr>
            <w:tcW w:w="7587" w:type="dxa"/>
            <w:gridSpan w:val="22"/>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458" w:hRule="atLeast"/>
        </w:trPr>
        <w:tc>
          <w:tcPr>
            <w:tcW w:w="1864" w:type="dxa"/>
            <w:tcBorders>
              <w:top w:val="single" w:sz="6" w:space="0" w:color="000000"/>
              <w:bottom w:val="single" w:sz="6" w:space="0" w:color="000000"/>
              <w:right w:val="single" w:sz="4" w:space="0" w:color="000000"/>
            </w:tcBorders>
          </w:tcPr>
          <w:p>
            <w:pPr>
              <w:pStyle w:val="TableParagraph"/>
              <w:spacing w:before="27"/>
              <w:ind w:right="487"/>
              <w:jc w:val="right"/>
              <w:rPr>
                <w:rFonts w:ascii="微软雅黑" w:eastAsia="微软雅黑" w:hint="eastAsia"/>
                <w:b/>
                <w:sz w:val="21"/>
              </w:rPr>
            </w:pPr>
            <w:r>
              <w:rPr>
                <w:rFonts w:ascii="微软雅黑" w:eastAsia="微软雅黑" w:hint="eastAsia"/>
                <w:b/>
                <w:w w:val="95"/>
                <w:sz w:val="21"/>
              </w:rPr>
              <w:t>是否预定房间</w:t>
            </w:r>
          </w:p>
        </w:tc>
        <w:tc>
          <w:tcPr>
            <w:tcW w:w="2537" w:type="dxa"/>
            <w:gridSpan w:val="7"/>
            <w:tcBorders>
              <w:top w:val="single" w:sz="6" w:space="0" w:color="000000"/>
              <w:left w:val="single" w:sz="4" w:space="0" w:color="000000"/>
              <w:bottom w:val="single" w:sz="6" w:space="0" w:color="000000"/>
              <w:right w:val="single" w:sz="4" w:space="0" w:color="000000"/>
            </w:tcBorders>
          </w:tcPr>
          <w:p>
            <w:pPr>
              <w:pStyle w:val="TableParagraph"/>
              <w:tabs>
                <w:tab w:pos="1262" w:val="left" w:leader="none"/>
              </w:tabs>
              <w:spacing w:before="27"/>
              <w:ind w:left="316"/>
              <w:rPr>
                <w:rFonts w:ascii="微软雅黑" w:hAnsi="微软雅黑" w:eastAsia="微软雅黑" w:hint="eastAsia"/>
                <w:b/>
                <w:sz w:val="21"/>
              </w:rPr>
            </w:pPr>
            <w:r>
              <w:rPr>
                <w:rFonts w:ascii="微软雅黑" w:hAnsi="微软雅黑" w:eastAsia="微软雅黑" w:hint="eastAsia"/>
                <w:b/>
                <w:w w:val="135"/>
                <w:sz w:val="21"/>
              </w:rPr>
              <w:t>□</w:t>
            </w:r>
            <w:r>
              <w:rPr>
                <w:rFonts w:ascii="微软雅黑" w:hAnsi="微软雅黑" w:eastAsia="微软雅黑" w:hint="eastAsia"/>
                <w:b/>
                <w:w w:val="110"/>
                <w:sz w:val="21"/>
              </w:rPr>
              <w:t>需要</w:t>
              <w:tab/>
            </w:r>
            <w:r>
              <w:rPr>
                <w:rFonts w:ascii="微软雅黑" w:hAnsi="微软雅黑" w:eastAsia="微软雅黑" w:hint="eastAsia"/>
                <w:b/>
                <w:w w:val="135"/>
                <w:sz w:val="21"/>
              </w:rPr>
              <w:t>□</w:t>
            </w:r>
            <w:r>
              <w:rPr>
                <w:rFonts w:ascii="微软雅黑" w:hAnsi="微软雅黑" w:eastAsia="微软雅黑" w:hint="eastAsia"/>
                <w:b/>
                <w:w w:val="110"/>
                <w:sz w:val="21"/>
              </w:rPr>
              <w:t>不需要</w:t>
            </w:r>
          </w:p>
        </w:tc>
        <w:tc>
          <w:tcPr>
            <w:tcW w:w="1985" w:type="dxa"/>
            <w:gridSpan w:val="8"/>
            <w:tcBorders>
              <w:top w:val="single" w:sz="6" w:space="0" w:color="000000"/>
              <w:left w:val="single" w:sz="4" w:space="0" w:color="000000"/>
              <w:bottom w:val="single" w:sz="6" w:space="0" w:color="000000"/>
              <w:right w:val="single" w:sz="4" w:space="0" w:color="000000"/>
            </w:tcBorders>
          </w:tcPr>
          <w:p>
            <w:pPr>
              <w:pStyle w:val="TableParagraph"/>
              <w:spacing w:before="27"/>
              <w:ind w:left="107"/>
              <w:rPr>
                <w:rFonts w:ascii="微软雅黑" w:eastAsia="微软雅黑" w:hint="eastAsia"/>
                <w:b/>
                <w:sz w:val="21"/>
              </w:rPr>
            </w:pPr>
            <w:r>
              <w:rPr>
                <w:rFonts w:ascii="微软雅黑" w:eastAsia="微软雅黑" w:hint="eastAsia"/>
                <w:b/>
                <w:sz w:val="21"/>
              </w:rPr>
              <w:t>有关课程申请联系</w:t>
            </w:r>
          </w:p>
        </w:tc>
        <w:tc>
          <w:tcPr>
            <w:tcW w:w="3065" w:type="dxa"/>
            <w:gridSpan w:val="7"/>
            <w:tcBorders>
              <w:top w:val="single" w:sz="6" w:space="0" w:color="000000"/>
              <w:left w:val="single" w:sz="4" w:space="0" w:color="000000"/>
              <w:bottom w:val="single" w:sz="6" w:space="0" w:color="000000"/>
            </w:tcBorders>
          </w:tcPr>
          <w:p>
            <w:pPr>
              <w:pStyle w:val="TableParagraph"/>
              <w:tabs>
                <w:tab w:pos="1151" w:val="left" w:leader="none"/>
              </w:tabs>
              <w:spacing w:before="27"/>
              <w:ind w:left="100"/>
              <w:rPr>
                <w:rFonts w:ascii="微软雅黑" w:hAnsi="微软雅黑" w:eastAsia="微软雅黑" w:hint="eastAsia"/>
                <w:b/>
                <w:sz w:val="21"/>
              </w:rPr>
            </w:pPr>
            <w:r>
              <w:rPr>
                <w:rFonts w:ascii="微软雅黑" w:hAnsi="微软雅黑" w:eastAsia="微软雅黑" w:hint="eastAsia"/>
                <w:b/>
                <w:w w:val="135"/>
                <w:sz w:val="21"/>
              </w:rPr>
              <w:t>□</w:t>
            </w:r>
            <w:r>
              <w:rPr>
                <w:rFonts w:ascii="微软雅黑" w:hAnsi="微软雅黑" w:eastAsia="微软雅黑" w:hint="eastAsia"/>
                <w:b/>
                <w:w w:val="110"/>
                <w:sz w:val="21"/>
              </w:rPr>
              <w:t>我本人</w:t>
              <w:tab/>
            </w:r>
            <w:r>
              <w:rPr>
                <w:rFonts w:ascii="微软雅黑" w:hAnsi="微软雅黑" w:eastAsia="微软雅黑" w:hint="eastAsia"/>
                <w:b/>
                <w:w w:val="135"/>
                <w:sz w:val="21"/>
              </w:rPr>
              <w:t>□</w:t>
            </w:r>
            <w:r>
              <w:rPr>
                <w:rFonts w:ascii="微软雅黑" w:hAnsi="微软雅黑" w:eastAsia="微软雅黑" w:hint="eastAsia"/>
                <w:b/>
                <w:w w:val="110"/>
                <w:sz w:val="21"/>
              </w:rPr>
              <w:t>培训负责人</w:t>
            </w:r>
          </w:p>
        </w:tc>
      </w:tr>
      <w:tr>
        <w:trPr>
          <w:trHeight w:val="624" w:hRule="atLeast"/>
        </w:trPr>
        <w:tc>
          <w:tcPr>
            <w:tcW w:w="1864" w:type="dxa"/>
            <w:tcBorders>
              <w:top w:val="single" w:sz="6" w:space="0" w:color="000000"/>
              <w:bottom w:val="single" w:sz="4" w:space="0" w:color="000000"/>
              <w:right w:val="single" w:sz="4" w:space="0" w:color="000000"/>
            </w:tcBorders>
          </w:tcPr>
          <w:p>
            <w:pPr>
              <w:pStyle w:val="TableParagraph"/>
              <w:spacing w:line="303" w:lineRule="exact"/>
              <w:ind w:left="96"/>
              <w:rPr>
                <w:rFonts w:ascii="微软雅黑" w:eastAsia="微软雅黑" w:hint="eastAsia"/>
                <w:b/>
                <w:sz w:val="21"/>
              </w:rPr>
            </w:pPr>
            <w:r>
              <w:rPr>
                <w:rFonts w:ascii="微软雅黑" w:eastAsia="微软雅黑" w:hint="eastAsia"/>
                <w:b/>
                <w:sz w:val="21"/>
              </w:rPr>
              <w:t>贵公司是否有</w:t>
            </w:r>
          </w:p>
          <w:p>
            <w:pPr>
              <w:pStyle w:val="TableParagraph"/>
              <w:spacing w:line="301" w:lineRule="exact"/>
              <w:ind w:left="200"/>
              <w:rPr>
                <w:rFonts w:ascii="微软雅黑" w:eastAsia="微软雅黑" w:hint="eastAsia"/>
                <w:b/>
                <w:sz w:val="21"/>
              </w:rPr>
            </w:pPr>
            <w:r>
              <w:rPr>
                <w:rFonts w:ascii="微软雅黑" w:eastAsia="微软雅黑" w:hint="eastAsia"/>
                <w:b/>
                <w:sz w:val="21"/>
              </w:rPr>
              <w:t>培训负责人</w:t>
            </w:r>
          </w:p>
        </w:tc>
        <w:tc>
          <w:tcPr>
            <w:tcW w:w="7587" w:type="dxa"/>
            <w:gridSpan w:val="22"/>
            <w:tcBorders>
              <w:top w:val="single" w:sz="6" w:space="0" w:color="000000"/>
              <w:left w:val="single" w:sz="4" w:space="0" w:color="000000"/>
              <w:bottom w:val="single" w:sz="4" w:space="0" w:color="000000"/>
            </w:tcBorders>
          </w:tcPr>
          <w:p>
            <w:pPr>
              <w:pStyle w:val="TableParagraph"/>
              <w:tabs>
                <w:tab w:pos="3568" w:val="left" w:leader="none"/>
              </w:tabs>
              <w:spacing w:before="110"/>
              <w:ind w:left="314"/>
              <w:rPr>
                <w:rFonts w:ascii="微软雅黑" w:hAnsi="微软雅黑" w:eastAsia="微软雅黑" w:hint="eastAsia"/>
                <w:b/>
                <w:sz w:val="21"/>
              </w:rPr>
            </w:pPr>
            <w:r>
              <w:rPr>
                <w:rFonts w:ascii="微软雅黑" w:hAnsi="微软雅黑" w:eastAsia="微软雅黑" w:hint="eastAsia"/>
                <w:b/>
                <w:w w:val="135"/>
                <w:sz w:val="21"/>
              </w:rPr>
              <w:t>□</w:t>
            </w:r>
            <w:r>
              <w:rPr>
                <w:rFonts w:ascii="微软雅黑" w:hAnsi="微软雅黑" w:eastAsia="微软雅黑" w:hint="eastAsia"/>
                <w:b/>
                <w:w w:val="105"/>
                <w:sz w:val="21"/>
              </w:rPr>
              <w:t>否</w:t>
            </w:r>
            <w:r>
              <w:rPr>
                <w:rFonts w:ascii="微软雅黑" w:hAnsi="微软雅黑" w:eastAsia="微软雅黑" w:hint="eastAsia"/>
                <w:b/>
                <w:w w:val="135"/>
                <w:sz w:val="21"/>
              </w:rPr>
              <w:t>□</w:t>
            </w:r>
            <w:r>
              <w:rPr>
                <w:rFonts w:ascii="微软雅黑" w:hAnsi="微软雅黑" w:eastAsia="微软雅黑" w:hint="eastAsia"/>
                <w:b/>
                <w:w w:val="105"/>
                <w:sz w:val="21"/>
              </w:rPr>
              <w:t>是（请注明）姓名：</w:t>
              <w:tab/>
              <w:t>电话/手机：</w:t>
            </w:r>
          </w:p>
        </w:tc>
      </w:tr>
      <w:tr>
        <w:trPr>
          <w:trHeight w:val="1832" w:hRule="atLeast"/>
        </w:trPr>
        <w:tc>
          <w:tcPr>
            <w:tcW w:w="9451" w:type="dxa"/>
            <w:gridSpan w:val="23"/>
            <w:tcBorders>
              <w:top w:val="single" w:sz="4" w:space="0" w:color="000000"/>
              <w:bottom w:val="single" w:sz="4" w:space="0" w:color="000000"/>
            </w:tcBorders>
          </w:tcPr>
          <w:p>
            <w:pPr>
              <w:pStyle w:val="TableParagraph"/>
              <w:spacing w:line="341" w:lineRule="exact"/>
              <w:ind w:left="96"/>
              <w:rPr>
                <w:rFonts w:ascii="微软雅黑" w:eastAsia="微软雅黑" w:hint="eastAsia"/>
                <w:b/>
                <w:sz w:val="21"/>
              </w:rPr>
            </w:pPr>
            <w:r>
              <w:rPr>
                <w:rFonts w:ascii="微软雅黑" w:eastAsia="微软雅黑" w:hint="eastAsia"/>
                <w:b/>
                <w:sz w:val="21"/>
              </w:rPr>
              <w:t>您的建议与要求：</w:t>
            </w:r>
          </w:p>
          <w:p>
            <w:pPr>
              <w:pStyle w:val="TableParagraph"/>
              <w:rPr>
                <w:rFonts w:ascii="微软雅黑"/>
                <w:b/>
                <w:sz w:val="20"/>
              </w:rPr>
            </w:pPr>
          </w:p>
          <w:p>
            <w:pPr>
              <w:pStyle w:val="TableParagraph"/>
              <w:spacing w:before="13"/>
              <w:rPr>
                <w:rFonts w:ascii="微软雅黑"/>
                <w:b/>
                <w:sz w:val="26"/>
              </w:rPr>
            </w:pPr>
          </w:p>
          <w:p>
            <w:pPr>
              <w:pStyle w:val="TableParagraph"/>
              <w:spacing w:line="340" w:lineRule="exact"/>
              <w:ind w:left="96"/>
              <w:rPr>
                <w:rFonts w:ascii="微软雅黑" w:eastAsia="微软雅黑" w:hint="eastAsia"/>
                <w:b/>
                <w:sz w:val="21"/>
              </w:rPr>
            </w:pPr>
            <w:r>
              <w:rPr>
                <w:rFonts w:ascii="微软雅黑" w:eastAsia="微软雅黑" w:hint="eastAsia"/>
                <w:b/>
                <w:sz w:val="21"/>
              </w:rPr>
              <w:t>申请人：</w:t>
            </w:r>
          </w:p>
          <w:p>
            <w:pPr>
              <w:pStyle w:val="TableParagraph"/>
              <w:tabs>
                <w:tab w:pos="1253" w:val="left" w:leader="none"/>
                <w:tab w:pos="1882" w:val="left" w:leader="none"/>
              </w:tabs>
              <w:spacing w:line="271" w:lineRule="exact"/>
              <w:ind w:left="622"/>
              <w:rPr>
                <w:rFonts w:ascii="微软雅黑" w:eastAsia="微软雅黑" w:hint="eastAsia"/>
                <w:b/>
                <w:sz w:val="21"/>
              </w:rPr>
            </w:pPr>
            <w:r>
              <w:rPr>
                <w:rFonts w:ascii="微软雅黑" w:eastAsia="微软雅黑" w:hint="eastAsia"/>
                <w:b/>
                <w:sz w:val="21"/>
              </w:rPr>
              <w:t>年</w:t>
              <w:tab/>
              <w:t>月</w:t>
              <w:tab/>
              <w:t>日</w:t>
            </w:r>
          </w:p>
        </w:tc>
      </w:tr>
      <w:tr>
        <w:trPr>
          <w:trHeight w:val="2649" w:hRule="atLeast"/>
        </w:trPr>
        <w:tc>
          <w:tcPr>
            <w:tcW w:w="9451" w:type="dxa"/>
            <w:gridSpan w:val="23"/>
            <w:tcBorders>
              <w:top w:val="single" w:sz="4" w:space="0" w:color="000000"/>
            </w:tcBorders>
          </w:tcPr>
          <w:p>
            <w:pPr>
              <w:pStyle w:val="TableParagraph"/>
              <w:numPr>
                <w:ilvl w:val="0"/>
                <w:numId w:val="4"/>
              </w:numPr>
              <w:tabs>
                <w:tab w:pos="516" w:val="left" w:leader="none"/>
                <w:tab w:pos="517" w:val="left" w:leader="none"/>
                <w:tab w:pos="1042" w:val="left" w:leader="none"/>
              </w:tabs>
              <w:spacing w:line="194" w:lineRule="auto" w:before="7" w:after="0"/>
              <w:ind w:left="516" w:right="4073" w:hanging="420"/>
              <w:jc w:val="left"/>
              <w:rPr>
                <w:rFonts w:ascii="微软雅黑" w:hAnsi="微软雅黑" w:eastAsia="微软雅黑" w:hint="eastAsia"/>
                <w:b/>
                <w:sz w:val="21"/>
              </w:rPr>
            </w:pPr>
            <w:r>
              <w:rPr>
                <w:rFonts w:ascii="微软雅黑" w:hAnsi="微软雅黑" w:eastAsia="微软雅黑" w:hint="eastAsia"/>
                <w:b/>
                <w:w w:val="95"/>
                <w:sz w:val="21"/>
              </w:rPr>
              <w:t>交费方式：请将学费通过银行汇入北京大学指定帐户 </w:t>
            </w:r>
            <w:r>
              <w:rPr>
                <w:rFonts w:ascii="微软雅黑" w:hAnsi="微软雅黑" w:eastAsia="微软雅黑" w:hint="eastAsia"/>
                <w:b/>
                <w:sz w:val="21"/>
              </w:rPr>
              <w:t>户</w:t>
              <w:tab/>
              <w:t>名：北京大学</w:t>
            </w:r>
          </w:p>
          <w:p>
            <w:pPr>
              <w:pStyle w:val="TableParagraph"/>
              <w:tabs>
                <w:tab w:pos="1042" w:val="left" w:leader="none"/>
              </w:tabs>
              <w:spacing w:line="294" w:lineRule="exact"/>
              <w:ind w:left="516"/>
              <w:rPr>
                <w:rFonts w:ascii="微软雅黑" w:eastAsia="微软雅黑" w:hint="eastAsia"/>
                <w:b/>
                <w:sz w:val="21"/>
              </w:rPr>
            </w:pPr>
            <w:r>
              <w:rPr>
                <w:rFonts w:ascii="微软雅黑" w:eastAsia="微软雅黑" w:hint="eastAsia"/>
                <w:b/>
                <w:sz w:val="21"/>
              </w:rPr>
              <w:t>帐</w:t>
              <w:tab/>
              <w:t>号：0200004509089131151</w:t>
            </w:r>
          </w:p>
          <w:p>
            <w:pPr>
              <w:pStyle w:val="TableParagraph"/>
              <w:spacing w:line="312" w:lineRule="exact"/>
              <w:ind w:left="516"/>
              <w:rPr>
                <w:rFonts w:ascii="微软雅黑" w:eastAsia="微软雅黑" w:hint="eastAsia"/>
                <w:b/>
                <w:sz w:val="21"/>
              </w:rPr>
            </w:pPr>
            <w:r>
              <w:rPr>
                <w:rFonts w:ascii="微软雅黑" w:eastAsia="微软雅黑" w:hint="eastAsia"/>
                <w:b/>
                <w:sz w:val="21"/>
              </w:rPr>
              <w:t>开户行：工商银行北京海淀西区支行</w:t>
            </w:r>
          </w:p>
          <w:p>
            <w:pPr>
              <w:pStyle w:val="TableParagraph"/>
              <w:spacing w:line="302" w:lineRule="exact"/>
              <w:ind w:left="1568"/>
              <w:rPr>
                <w:rFonts w:ascii="微软雅黑" w:hAnsi="微软雅黑" w:eastAsia="微软雅黑" w:hint="eastAsia"/>
                <w:b/>
                <w:sz w:val="21"/>
              </w:rPr>
            </w:pPr>
            <w:r>
              <w:rPr>
                <w:rFonts w:ascii="微软雅黑" w:hAnsi="微软雅黑" w:eastAsia="微软雅黑" w:hint="eastAsia"/>
                <w:b/>
                <w:w w:val="99"/>
                <w:sz w:val="21"/>
              </w:rPr>
              <w:t>用</w:t>
            </w:r>
            <w:r>
              <w:rPr>
                <w:rFonts w:ascii="微软雅黑" w:hAnsi="微软雅黑" w:eastAsia="微软雅黑" w:hint="eastAsia"/>
                <w:b/>
                <w:spacing w:val="-10"/>
                <w:sz w:val="21"/>
              </w:rPr>
              <w:t>  </w:t>
            </w:r>
            <w:r>
              <w:rPr>
                <w:rFonts w:ascii="微软雅黑" w:hAnsi="微软雅黑" w:eastAsia="微软雅黑" w:hint="eastAsia"/>
                <w:b/>
                <w:w w:val="99"/>
                <w:sz w:val="21"/>
              </w:rPr>
              <w:t>途：</w:t>
            </w:r>
            <w:r>
              <w:rPr>
                <w:rFonts w:ascii="微软雅黑" w:hAnsi="微软雅黑" w:eastAsia="微软雅黑" w:hint="eastAsia"/>
                <w:b/>
                <w:spacing w:val="-1"/>
                <w:w w:val="44"/>
                <w:sz w:val="21"/>
              </w:rPr>
              <w:t>“</w:t>
            </w:r>
            <w:r>
              <w:rPr>
                <w:rFonts w:ascii="微软雅黑" w:hAnsi="微软雅黑" w:eastAsia="微软雅黑" w:hint="eastAsia"/>
                <w:b/>
                <w:spacing w:val="-1"/>
                <w:w w:val="99"/>
                <w:sz w:val="21"/>
              </w:rPr>
              <w:t>企业家创新经营管理研修班</w:t>
            </w:r>
            <w:r>
              <w:rPr>
                <w:rFonts w:ascii="微软雅黑" w:hAnsi="微软雅黑" w:eastAsia="微软雅黑" w:hint="eastAsia"/>
                <w:b/>
                <w:spacing w:val="-8"/>
                <w:sz w:val="21"/>
              </w:rPr>
              <w:t> </w:t>
            </w:r>
            <w:r>
              <w:rPr>
                <w:rFonts w:ascii="微软雅黑" w:hAnsi="微软雅黑" w:eastAsia="微软雅黑" w:hint="eastAsia"/>
                <w:b/>
                <w:w w:val="94"/>
                <w:sz w:val="21"/>
              </w:rPr>
              <w:t>XXX</w:t>
            </w:r>
            <w:r>
              <w:rPr>
                <w:rFonts w:ascii="微软雅黑" w:hAnsi="微软雅黑" w:eastAsia="微软雅黑" w:hint="eastAsia"/>
                <w:b/>
                <w:spacing w:val="-10"/>
                <w:sz w:val="21"/>
              </w:rPr>
              <w:t> </w:t>
            </w:r>
            <w:r>
              <w:rPr>
                <w:rFonts w:ascii="微软雅黑" w:hAnsi="微软雅黑" w:eastAsia="微软雅黑" w:hint="eastAsia"/>
                <w:b/>
                <w:w w:val="99"/>
                <w:sz w:val="21"/>
              </w:rPr>
              <w:t>学费</w:t>
            </w:r>
            <w:r>
              <w:rPr>
                <w:rFonts w:ascii="微软雅黑" w:hAnsi="微软雅黑" w:eastAsia="微软雅黑" w:hint="eastAsia"/>
                <w:b/>
                <w:w w:val="44"/>
                <w:sz w:val="21"/>
              </w:rPr>
              <w:t>”</w:t>
            </w:r>
          </w:p>
          <w:p>
            <w:pPr>
              <w:pStyle w:val="TableParagraph"/>
              <w:numPr>
                <w:ilvl w:val="0"/>
                <w:numId w:val="4"/>
              </w:numPr>
              <w:tabs>
                <w:tab w:pos="516" w:val="left" w:leader="none"/>
                <w:tab w:pos="517" w:val="left" w:leader="none"/>
              </w:tabs>
              <w:spacing w:line="282" w:lineRule="exact" w:before="0" w:after="0"/>
              <w:ind w:left="516" w:right="0" w:hanging="421"/>
              <w:jc w:val="left"/>
              <w:rPr>
                <w:rFonts w:ascii="微软雅黑" w:hAnsi="微软雅黑" w:eastAsia="微软雅黑" w:hint="eastAsia"/>
                <w:b/>
                <w:sz w:val="21"/>
              </w:rPr>
            </w:pPr>
            <w:r>
              <w:rPr>
                <w:rFonts w:ascii="微软雅黑" w:hAnsi="微软雅黑" w:eastAsia="微软雅黑" w:hint="eastAsia"/>
                <w:b/>
                <w:sz w:val="21"/>
              </w:rPr>
              <w:t>填好此表后请附上身份证复印件一起传真或发电子邮件到继续教育办公室。</w:t>
            </w:r>
          </w:p>
          <w:p>
            <w:pPr>
              <w:pStyle w:val="TableParagraph"/>
              <w:numPr>
                <w:ilvl w:val="0"/>
                <w:numId w:val="4"/>
              </w:numPr>
              <w:tabs>
                <w:tab w:pos="516" w:val="left" w:leader="none"/>
                <w:tab w:pos="517" w:val="left" w:leader="none"/>
              </w:tabs>
              <w:spacing w:line="271" w:lineRule="exact" w:before="0" w:after="0"/>
              <w:ind w:left="516" w:right="0" w:hanging="421"/>
              <w:jc w:val="left"/>
              <w:rPr>
                <w:rFonts w:ascii="微软雅黑" w:hAnsi="微软雅黑" w:eastAsia="微软雅黑" w:hint="eastAsia"/>
                <w:b/>
                <w:sz w:val="21"/>
              </w:rPr>
            </w:pPr>
            <w:r>
              <w:rPr>
                <w:rFonts w:ascii="微软雅黑" w:hAnsi="微软雅黑" w:eastAsia="微软雅黑" w:hint="eastAsia"/>
                <w:b/>
                <w:sz w:val="21"/>
              </w:rPr>
              <w:t>此表复印或传真均有效，请务必详细真实填写上述信息。</w:t>
            </w:r>
          </w:p>
          <w:p>
            <w:pPr>
              <w:pStyle w:val="TableParagraph"/>
              <w:numPr>
                <w:ilvl w:val="0"/>
                <w:numId w:val="4"/>
              </w:numPr>
              <w:tabs>
                <w:tab w:pos="516" w:val="left" w:leader="none"/>
                <w:tab w:pos="517" w:val="left" w:leader="none"/>
              </w:tabs>
              <w:spacing w:line="329" w:lineRule="exact" w:before="0" w:after="0"/>
              <w:ind w:left="516" w:right="0" w:hanging="421"/>
              <w:jc w:val="left"/>
              <w:rPr>
                <w:rFonts w:ascii="微软雅黑" w:hAnsi="微软雅黑" w:eastAsia="微软雅黑" w:hint="eastAsia"/>
                <w:b/>
                <w:sz w:val="21"/>
              </w:rPr>
            </w:pPr>
            <w:r>
              <w:rPr>
                <w:rFonts w:ascii="微软雅黑" w:hAnsi="微软雅黑" w:eastAsia="微软雅黑" w:hint="eastAsia"/>
                <w:b/>
                <w:sz w:val="21"/>
              </w:rPr>
              <w:t>报名录取并缴费之后，学员将签订《北京大学社会招生非学历继续教育培训项目协议书》</w:t>
            </w:r>
          </w:p>
        </w:tc>
      </w:tr>
    </w:tbl>
    <w:p>
      <w:pPr>
        <w:spacing w:line="242" w:lineRule="auto" w:before="62"/>
        <w:ind w:left="232" w:right="694" w:firstLine="0"/>
        <w:jc w:val="left"/>
        <w:rPr>
          <w:rFonts w:ascii="微软雅黑" w:eastAsia="微软雅黑" w:hint="eastAsia"/>
          <w:b/>
          <w:sz w:val="21"/>
        </w:rPr>
      </w:pPr>
      <w:r>
        <w:rPr>
          <w:rFonts w:ascii="微软雅黑" w:eastAsia="微软雅黑" w:hint="eastAsia"/>
          <w:b/>
          <w:sz w:val="21"/>
        </w:rPr>
        <w:t>温馨提示：因录取名额有限（</w:t>
      </w:r>
      <w:r>
        <w:rPr>
          <w:rFonts w:ascii="Times New Roman" w:eastAsia="Times New Roman"/>
          <w:b/>
          <w:sz w:val="21"/>
        </w:rPr>
        <w:t>60 </w:t>
      </w:r>
      <w:r>
        <w:rPr>
          <w:rFonts w:ascii="微软雅黑" w:eastAsia="微软雅黑" w:hint="eastAsia"/>
          <w:b/>
          <w:sz w:val="21"/>
        </w:rPr>
        <w:t>人），为确保您报名成功，建议您提前一个月以上将填写完毕的报名申请表以及其它相关资料通过发给继续教育办公室。</w:t>
      </w:r>
    </w:p>
    <w:sectPr>
      <w:pgSz w:w="11910" w:h="16840"/>
      <w:pgMar w:header="852" w:footer="0" w:top="1660" w:bottom="280" w:left="900" w:right="36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宋体">
    <w:altName w:val="宋体"/>
    <w:charset w:val="86"/>
    <w:family w:val="auto"/>
    <w:pitch w:val="variable"/>
  </w:font>
  <w:font w:name="微软雅黑">
    <w:altName w:val="微软雅黑"/>
    <w:charset w:val="86"/>
    <w:family w:val="swiss"/>
    <w:pitch w:val="variable"/>
  </w:font>
  <w:font w:name="黑体">
    <w:altName w:val="黑体"/>
    <w:charset w:val="86"/>
    <w:family w:val="modern"/>
    <w:pitch w:val="fixed"/>
  </w:font>
  <w:font w:name="Wingdings">
    <w:altName w:val="Wingdings"/>
    <w:charset w:val="2"/>
    <w:family w:val="auto"/>
    <w:pitch w:val="variable"/>
  </w:font>
  <w:font w:name="PMingLiU">
    <w:altName w:val="PMingLiU"/>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529792">
          <wp:simplePos x="0" y="0"/>
          <wp:positionH relativeFrom="page">
            <wp:posOffset>5128259</wp:posOffset>
          </wp:positionH>
          <wp:positionV relativeFrom="page">
            <wp:posOffset>541020</wp:posOffset>
          </wp:positionV>
          <wp:extent cx="1623060" cy="463296"/>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623060" cy="463296"/>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55.639999pt;margin-top:68.777527pt;width:116.6pt;height:15.35pt;mso-position-horizontal-relative:page;mso-position-vertical-relative:page;z-index:-252785664" type="#_x0000_t202" filled="false" stroked="false">
          <v:textbox inset="0,0,0,0">
            <w:txbxContent>
              <w:p>
                <w:pPr>
                  <w:pStyle w:val="BodyText"/>
                  <w:spacing w:line="294" w:lineRule="exact"/>
                  <w:ind w:left="20"/>
                  <w:rPr>
                    <w:rFonts w:ascii="宋体" w:eastAsia="宋体" w:hint="eastAsia"/>
                  </w:rPr>
                </w:pPr>
                <w:r>
                  <w:rPr>
                    <w:rFonts w:ascii="宋体" w:eastAsia="宋体" w:hint="eastAsia"/>
                    <w:color w:val="333333"/>
                    <w:spacing w:val="-13"/>
                  </w:rPr>
                  <w:t>北大培训 </w:t>
                </w:r>
                <w:r>
                  <w:rPr>
                    <w:rFonts w:ascii="Calibri" w:eastAsia="Calibri"/>
                    <w:color w:val="333333"/>
                  </w:rPr>
                  <w:t>20200303 </w:t>
                </w:r>
                <w:r>
                  <w:rPr>
                    <w:rFonts w:ascii="宋体" w:eastAsia="宋体" w:hint="eastAsia"/>
                    <w:color w:val="333333"/>
                  </w:rPr>
                  <w:t>号</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531840">
          <wp:simplePos x="0" y="0"/>
          <wp:positionH relativeFrom="page">
            <wp:posOffset>5128259</wp:posOffset>
          </wp:positionH>
          <wp:positionV relativeFrom="page">
            <wp:posOffset>541020</wp:posOffset>
          </wp:positionV>
          <wp:extent cx="1623060" cy="463296"/>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1" cstate="print"/>
                  <a:stretch>
                    <a:fillRect/>
                  </a:stretch>
                </pic:blipFill>
                <pic:spPr>
                  <a:xfrm>
                    <a:off x="0" y="0"/>
                    <a:ext cx="1623060" cy="463296"/>
                  </a:xfrm>
                  <a:prstGeom prst="rect">
                    <a:avLst/>
                  </a:prstGeom>
                </pic:spPr>
              </pic:pic>
            </a:graphicData>
          </a:graphic>
        </wp:anchor>
      </w:drawing>
    </w:r>
    <w:r>
      <w:rPr/>
      <w:pict>
        <v:shape style="position:absolute;margin-left:55.639999pt;margin-top:68.777527pt;width:116.6pt;height:15.35pt;mso-position-horizontal-relative:page;mso-position-vertical-relative:page;z-index:-252783616" type="#_x0000_t202" filled="false" stroked="false">
          <v:textbox inset="0,0,0,0">
            <w:txbxContent>
              <w:p>
                <w:pPr>
                  <w:pStyle w:val="BodyText"/>
                  <w:spacing w:line="294" w:lineRule="exact"/>
                  <w:ind w:left="20"/>
                  <w:rPr>
                    <w:rFonts w:ascii="宋体" w:eastAsia="宋体" w:hint="eastAsia"/>
                  </w:rPr>
                </w:pPr>
                <w:r>
                  <w:rPr>
                    <w:rFonts w:ascii="宋体" w:eastAsia="宋体" w:hint="eastAsia"/>
                    <w:color w:val="333333"/>
                    <w:spacing w:val="-13"/>
                  </w:rPr>
                  <w:t>北大培训 </w:t>
                </w:r>
                <w:r>
                  <w:rPr>
                    <w:rFonts w:ascii="Calibri" w:eastAsia="Calibri"/>
                    <w:color w:val="333333"/>
                  </w:rPr>
                  <w:t>20200303 </w:t>
                </w:r>
                <w:r>
                  <w:rPr>
                    <w:rFonts w:ascii="宋体" w:eastAsia="宋体" w:hint="eastAsia"/>
                    <w:color w:val="333333"/>
                  </w:rPr>
                  <w:t>号</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516" w:hanging="420"/>
      </w:pPr>
      <w:rPr>
        <w:rFonts w:hint="default" w:ascii="Wingdings" w:hAnsi="Wingdings" w:eastAsia="Wingdings" w:cs="Wingdings"/>
        <w:w w:val="99"/>
        <w:sz w:val="21"/>
        <w:szCs w:val="21"/>
        <w:lang w:val="zh-CN" w:eastAsia="zh-CN" w:bidi="zh-CN"/>
      </w:rPr>
    </w:lvl>
    <w:lvl w:ilvl="1">
      <w:start w:val="0"/>
      <w:numFmt w:val="bullet"/>
      <w:lvlText w:val="•"/>
      <w:lvlJc w:val="left"/>
      <w:pPr>
        <w:ind w:left="1410" w:hanging="420"/>
      </w:pPr>
      <w:rPr>
        <w:rFonts w:hint="default"/>
        <w:lang w:val="zh-CN" w:eastAsia="zh-CN" w:bidi="zh-CN"/>
      </w:rPr>
    </w:lvl>
    <w:lvl w:ilvl="2">
      <w:start w:val="0"/>
      <w:numFmt w:val="bullet"/>
      <w:lvlText w:val="•"/>
      <w:lvlJc w:val="left"/>
      <w:pPr>
        <w:ind w:left="2300" w:hanging="420"/>
      </w:pPr>
      <w:rPr>
        <w:rFonts w:hint="default"/>
        <w:lang w:val="zh-CN" w:eastAsia="zh-CN" w:bidi="zh-CN"/>
      </w:rPr>
    </w:lvl>
    <w:lvl w:ilvl="3">
      <w:start w:val="0"/>
      <w:numFmt w:val="bullet"/>
      <w:lvlText w:val="•"/>
      <w:lvlJc w:val="left"/>
      <w:pPr>
        <w:ind w:left="3190" w:hanging="420"/>
      </w:pPr>
      <w:rPr>
        <w:rFonts w:hint="default"/>
        <w:lang w:val="zh-CN" w:eastAsia="zh-CN" w:bidi="zh-CN"/>
      </w:rPr>
    </w:lvl>
    <w:lvl w:ilvl="4">
      <w:start w:val="0"/>
      <w:numFmt w:val="bullet"/>
      <w:lvlText w:val="•"/>
      <w:lvlJc w:val="left"/>
      <w:pPr>
        <w:ind w:left="4080" w:hanging="420"/>
      </w:pPr>
      <w:rPr>
        <w:rFonts w:hint="default"/>
        <w:lang w:val="zh-CN" w:eastAsia="zh-CN" w:bidi="zh-CN"/>
      </w:rPr>
    </w:lvl>
    <w:lvl w:ilvl="5">
      <w:start w:val="0"/>
      <w:numFmt w:val="bullet"/>
      <w:lvlText w:val="•"/>
      <w:lvlJc w:val="left"/>
      <w:pPr>
        <w:ind w:left="4970" w:hanging="420"/>
      </w:pPr>
      <w:rPr>
        <w:rFonts w:hint="default"/>
        <w:lang w:val="zh-CN" w:eastAsia="zh-CN" w:bidi="zh-CN"/>
      </w:rPr>
    </w:lvl>
    <w:lvl w:ilvl="6">
      <w:start w:val="0"/>
      <w:numFmt w:val="bullet"/>
      <w:lvlText w:val="•"/>
      <w:lvlJc w:val="left"/>
      <w:pPr>
        <w:ind w:left="5860" w:hanging="420"/>
      </w:pPr>
      <w:rPr>
        <w:rFonts w:hint="default"/>
        <w:lang w:val="zh-CN" w:eastAsia="zh-CN" w:bidi="zh-CN"/>
      </w:rPr>
    </w:lvl>
    <w:lvl w:ilvl="7">
      <w:start w:val="0"/>
      <w:numFmt w:val="bullet"/>
      <w:lvlText w:val="•"/>
      <w:lvlJc w:val="left"/>
      <w:pPr>
        <w:ind w:left="6750" w:hanging="420"/>
      </w:pPr>
      <w:rPr>
        <w:rFonts w:hint="default"/>
        <w:lang w:val="zh-CN" w:eastAsia="zh-CN" w:bidi="zh-CN"/>
      </w:rPr>
    </w:lvl>
    <w:lvl w:ilvl="8">
      <w:start w:val="0"/>
      <w:numFmt w:val="bullet"/>
      <w:lvlText w:val="•"/>
      <w:lvlJc w:val="left"/>
      <w:pPr>
        <w:ind w:left="7640" w:hanging="420"/>
      </w:pPr>
      <w:rPr>
        <w:rFonts w:hint="default"/>
        <w:lang w:val="zh-CN" w:eastAsia="zh-CN" w:bidi="zh-CN"/>
      </w:rPr>
    </w:lvl>
  </w:abstractNum>
  <w:abstractNum w:abstractNumId="2">
    <w:multiLevelType w:val="hybridMultilevel"/>
    <w:lvl w:ilvl="0">
      <w:start w:val="0"/>
      <w:numFmt w:val="bullet"/>
      <w:lvlText w:val=""/>
      <w:lvlJc w:val="left"/>
      <w:pPr>
        <w:ind w:left="652" w:hanging="420"/>
      </w:pPr>
      <w:rPr>
        <w:rFonts w:hint="default" w:ascii="Wingdings" w:hAnsi="Wingdings" w:eastAsia="Wingdings" w:cs="Wingdings"/>
        <w:w w:val="100"/>
        <w:sz w:val="24"/>
        <w:szCs w:val="24"/>
        <w:lang w:val="zh-CN" w:eastAsia="zh-CN" w:bidi="zh-CN"/>
      </w:rPr>
    </w:lvl>
    <w:lvl w:ilvl="1">
      <w:start w:val="0"/>
      <w:numFmt w:val="bullet"/>
      <w:lvlText w:val="•"/>
      <w:lvlJc w:val="left"/>
      <w:pPr>
        <w:ind w:left="1658" w:hanging="420"/>
      </w:pPr>
      <w:rPr>
        <w:rFonts w:hint="default"/>
        <w:lang w:val="zh-CN" w:eastAsia="zh-CN" w:bidi="zh-CN"/>
      </w:rPr>
    </w:lvl>
    <w:lvl w:ilvl="2">
      <w:start w:val="0"/>
      <w:numFmt w:val="bullet"/>
      <w:lvlText w:val="•"/>
      <w:lvlJc w:val="left"/>
      <w:pPr>
        <w:ind w:left="2656" w:hanging="420"/>
      </w:pPr>
      <w:rPr>
        <w:rFonts w:hint="default"/>
        <w:lang w:val="zh-CN" w:eastAsia="zh-CN" w:bidi="zh-CN"/>
      </w:rPr>
    </w:lvl>
    <w:lvl w:ilvl="3">
      <w:start w:val="0"/>
      <w:numFmt w:val="bullet"/>
      <w:lvlText w:val="•"/>
      <w:lvlJc w:val="left"/>
      <w:pPr>
        <w:ind w:left="3655" w:hanging="420"/>
      </w:pPr>
      <w:rPr>
        <w:rFonts w:hint="default"/>
        <w:lang w:val="zh-CN" w:eastAsia="zh-CN" w:bidi="zh-CN"/>
      </w:rPr>
    </w:lvl>
    <w:lvl w:ilvl="4">
      <w:start w:val="0"/>
      <w:numFmt w:val="bullet"/>
      <w:lvlText w:val="•"/>
      <w:lvlJc w:val="left"/>
      <w:pPr>
        <w:ind w:left="4653" w:hanging="420"/>
      </w:pPr>
      <w:rPr>
        <w:rFonts w:hint="default"/>
        <w:lang w:val="zh-CN" w:eastAsia="zh-CN" w:bidi="zh-CN"/>
      </w:rPr>
    </w:lvl>
    <w:lvl w:ilvl="5">
      <w:start w:val="0"/>
      <w:numFmt w:val="bullet"/>
      <w:lvlText w:val="•"/>
      <w:lvlJc w:val="left"/>
      <w:pPr>
        <w:ind w:left="5652" w:hanging="420"/>
      </w:pPr>
      <w:rPr>
        <w:rFonts w:hint="default"/>
        <w:lang w:val="zh-CN" w:eastAsia="zh-CN" w:bidi="zh-CN"/>
      </w:rPr>
    </w:lvl>
    <w:lvl w:ilvl="6">
      <w:start w:val="0"/>
      <w:numFmt w:val="bullet"/>
      <w:lvlText w:val="•"/>
      <w:lvlJc w:val="left"/>
      <w:pPr>
        <w:ind w:left="6650" w:hanging="420"/>
      </w:pPr>
      <w:rPr>
        <w:rFonts w:hint="default"/>
        <w:lang w:val="zh-CN" w:eastAsia="zh-CN" w:bidi="zh-CN"/>
      </w:rPr>
    </w:lvl>
    <w:lvl w:ilvl="7">
      <w:start w:val="0"/>
      <w:numFmt w:val="bullet"/>
      <w:lvlText w:val="•"/>
      <w:lvlJc w:val="left"/>
      <w:pPr>
        <w:ind w:left="7648" w:hanging="420"/>
      </w:pPr>
      <w:rPr>
        <w:rFonts w:hint="default"/>
        <w:lang w:val="zh-CN" w:eastAsia="zh-CN" w:bidi="zh-CN"/>
      </w:rPr>
    </w:lvl>
    <w:lvl w:ilvl="8">
      <w:start w:val="0"/>
      <w:numFmt w:val="bullet"/>
      <w:lvlText w:val="•"/>
      <w:lvlJc w:val="left"/>
      <w:pPr>
        <w:ind w:left="8647" w:hanging="420"/>
      </w:pPr>
      <w:rPr>
        <w:rFonts w:hint="default"/>
        <w:lang w:val="zh-CN" w:eastAsia="zh-CN" w:bidi="zh-CN"/>
      </w:rPr>
    </w:lvl>
  </w:abstractNum>
  <w:abstractNum w:abstractNumId="1">
    <w:multiLevelType w:val="hybridMultilevel"/>
    <w:lvl w:ilvl="0">
      <w:start w:val="0"/>
      <w:numFmt w:val="bullet"/>
      <w:lvlText w:val=""/>
      <w:lvlJc w:val="left"/>
      <w:pPr>
        <w:ind w:left="1132" w:hanging="420"/>
      </w:pPr>
      <w:rPr>
        <w:rFonts w:hint="default" w:ascii="Wingdings" w:hAnsi="Wingdings" w:eastAsia="Wingdings" w:cs="Wingdings"/>
        <w:w w:val="100"/>
        <w:sz w:val="24"/>
        <w:szCs w:val="24"/>
        <w:lang w:val="zh-CN" w:eastAsia="zh-CN" w:bidi="zh-CN"/>
      </w:rPr>
    </w:lvl>
    <w:lvl w:ilvl="1">
      <w:start w:val="0"/>
      <w:numFmt w:val="bullet"/>
      <w:lvlText w:val="•"/>
      <w:lvlJc w:val="left"/>
      <w:pPr>
        <w:ind w:left="2090" w:hanging="420"/>
      </w:pPr>
      <w:rPr>
        <w:rFonts w:hint="default"/>
        <w:lang w:val="zh-CN" w:eastAsia="zh-CN" w:bidi="zh-CN"/>
      </w:rPr>
    </w:lvl>
    <w:lvl w:ilvl="2">
      <w:start w:val="0"/>
      <w:numFmt w:val="bullet"/>
      <w:lvlText w:val="•"/>
      <w:lvlJc w:val="left"/>
      <w:pPr>
        <w:ind w:left="3040" w:hanging="420"/>
      </w:pPr>
      <w:rPr>
        <w:rFonts w:hint="default"/>
        <w:lang w:val="zh-CN" w:eastAsia="zh-CN" w:bidi="zh-CN"/>
      </w:rPr>
    </w:lvl>
    <w:lvl w:ilvl="3">
      <w:start w:val="0"/>
      <w:numFmt w:val="bullet"/>
      <w:lvlText w:val="•"/>
      <w:lvlJc w:val="left"/>
      <w:pPr>
        <w:ind w:left="3991" w:hanging="420"/>
      </w:pPr>
      <w:rPr>
        <w:rFonts w:hint="default"/>
        <w:lang w:val="zh-CN" w:eastAsia="zh-CN" w:bidi="zh-CN"/>
      </w:rPr>
    </w:lvl>
    <w:lvl w:ilvl="4">
      <w:start w:val="0"/>
      <w:numFmt w:val="bullet"/>
      <w:lvlText w:val="•"/>
      <w:lvlJc w:val="left"/>
      <w:pPr>
        <w:ind w:left="4941" w:hanging="420"/>
      </w:pPr>
      <w:rPr>
        <w:rFonts w:hint="default"/>
        <w:lang w:val="zh-CN" w:eastAsia="zh-CN" w:bidi="zh-CN"/>
      </w:rPr>
    </w:lvl>
    <w:lvl w:ilvl="5">
      <w:start w:val="0"/>
      <w:numFmt w:val="bullet"/>
      <w:lvlText w:val="•"/>
      <w:lvlJc w:val="left"/>
      <w:pPr>
        <w:ind w:left="5892" w:hanging="420"/>
      </w:pPr>
      <w:rPr>
        <w:rFonts w:hint="default"/>
        <w:lang w:val="zh-CN" w:eastAsia="zh-CN" w:bidi="zh-CN"/>
      </w:rPr>
    </w:lvl>
    <w:lvl w:ilvl="6">
      <w:start w:val="0"/>
      <w:numFmt w:val="bullet"/>
      <w:lvlText w:val="•"/>
      <w:lvlJc w:val="left"/>
      <w:pPr>
        <w:ind w:left="6842" w:hanging="420"/>
      </w:pPr>
      <w:rPr>
        <w:rFonts w:hint="default"/>
        <w:lang w:val="zh-CN" w:eastAsia="zh-CN" w:bidi="zh-CN"/>
      </w:rPr>
    </w:lvl>
    <w:lvl w:ilvl="7">
      <w:start w:val="0"/>
      <w:numFmt w:val="bullet"/>
      <w:lvlText w:val="•"/>
      <w:lvlJc w:val="left"/>
      <w:pPr>
        <w:ind w:left="7792" w:hanging="420"/>
      </w:pPr>
      <w:rPr>
        <w:rFonts w:hint="default"/>
        <w:lang w:val="zh-CN" w:eastAsia="zh-CN" w:bidi="zh-CN"/>
      </w:rPr>
    </w:lvl>
    <w:lvl w:ilvl="8">
      <w:start w:val="0"/>
      <w:numFmt w:val="bullet"/>
      <w:lvlText w:val="•"/>
      <w:lvlJc w:val="left"/>
      <w:pPr>
        <w:ind w:left="8743" w:hanging="420"/>
      </w:pPr>
      <w:rPr>
        <w:rFonts w:hint="default"/>
        <w:lang w:val="zh-CN" w:eastAsia="zh-CN" w:bidi="zh-CN"/>
      </w:rPr>
    </w:lvl>
  </w:abstractNum>
  <w:abstractNum w:abstractNumId="0">
    <w:multiLevelType w:val="hybridMultilevel"/>
    <w:lvl w:ilvl="0">
      <w:start w:val="0"/>
      <w:numFmt w:val="bullet"/>
      <w:lvlText w:val=""/>
      <w:lvlJc w:val="left"/>
      <w:pPr>
        <w:ind w:left="652" w:hanging="420"/>
      </w:pPr>
      <w:rPr>
        <w:rFonts w:hint="default"/>
        <w:w w:val="100"/>
        <w:lang w:val="zh-CN" w:eastAsia="zh-CN" w:bidi="zh-CN"/>
      </w:rPr>
    </w:lvl>
    <w:lvl w:ilvl="1">
      <w:start w:val="0"/>
      <w:numFmt w:val="bullet"/>
      <w:lvlText w:val=""/>
      <w:lvlJc w:val="left"/>
      <w:pPr>
        <w:ind w:left="5304" w:hanging="420"/>
      </w:pPr>
      <w:rPr>
        <w:rFonts w:hint="default" w:ascii="Wingdings" w:hAnsi="Wingdings" w:eastAsia="Wingdings" w:cs="Wingdings"/>
        <w:w w:val="100"/>
        <w:sz w:val="24"/>
        <w:szCs w:val="24"/>
        <w:lang w:val="zh-CN" w:eastAsia="zh-CN" w:bidi="zh-CN"/>
      </w:rPr>
    </w:lvl>
    <w:lvl w:ilvl="2">
      <w:start w:val="0"/>
      <w:numFmt w:val="bullet"/>
      <w:lvlText w:val="•"/>
      <w:lvlJc w:val="left"/>
      <w:pPr>
        <w:ind w:left="5123" w:hanging="420"/>
      </w:pPr>
      <w:rPr>
        <w:rFonts w:hint="default"/>
        <w:lang w:val="zh-CN" w:eastAsia="zh-CN" w:bidi="zh-CN"/>
      </w:rPr>
    </w:lvl>
    <w:lvl w:ilvl="3">
      <w:start w:val="0"/>
      <w:numFmt w:val="bullet"/>
      <w:lvlText w:val="•"/>
      <w:lvlJc w:val="left"/>
      <w:pPr>
        <w:ind w:left="4946" w:hanging="420"/>
      </w:pPr>
      <w:rPr>
        <w:rFonts w:hint="default"/>
        <w:lang w:val="zh-CN" w:eastAsia="zh-CN" w:bidi="zh-CN"/>
      </w:rPr>
    </w:lvl>
    <w:lvl w:ilvl="4">
      <w:start w:val="0"/>
      <w:numFmt w:val="bullet"/>
      <w:lvlText w:val="•"/>
      <w:lvlJc w:val="left"/>
      <w:pPr>
        <w:ind w:left="4769" w:hanging="420"/>
      </w:pPr>
      <w:rPr>
        <w:rFonts w:hint="default"/>
        <w:lang w:val="zh-CN" w:eastAsia="zh-CN" w:bidi="zh-CN"/>
      </w:rPr>
    </w:lvl>
    <w:lvl w:ilvl="5">
      <w:start w:val="0"/>
      <w:numFmt w:val="bullet"/>
      <w:lvlText w:val="•"/>
      <w:lvlJc w:val="left"/>
      <w:pPr>
        <w:ind w:left="4592" w:hanging="420"/>
      </w:pPr>
      <w:rPr>
        <w:rFonts w:hint="default"/>
        <w:lang w:val="zh-CN" w:eastAsia="zh-CN" w:bidi="zh-CN"/>
      </w:rPr>
    </w:lvl>
    <w:lvl w:ilvl="6">
      <w:start w:val="0"/>
      <w:numFmt w:val="bullet"/>
      <w:lvlText w:val="•"/>
      <w:lvlJc w:val="left"/>
      <w:pPr>
        <w:ind w:left="4415" w:hanging="420"/>
      </w:pPr>
      <w:rPr>
        <w:rFonts w:hint="default"/>
        <w:lang w:val="zh-CN" w:eastAsia="zh-CN" w:bidi="zh-CN"/>
      </w:rPr>
    </w:lvl>
    <w:lvl w:ilvl="7">
      <w:start w:val="0"/>
      <w:numFmt w:val="bullet"/>
      <w:lvlText w:val="•"/>
      <w:lvlJc w:val="left"/>
      <w:pPr>
        <w:ind w:left="4238" w:hanging="420"/>
      </w:pPr>
      <w:rPr>
        <w:rFonts w:hint="default"/>
        <w:lang w:val="zh-CN" w:eastAsia="zh-CN" w:bidi="zh-CN"/>
      </w:rPr>
    </w:lvl>
    <w:lvl w:ilvl="8">
      <w:start w:val="0"/>
      <w:numFmt w:val="bullet"/>
      <w:lvlText w:val="•"/>
      <w:lvlJc w:val="left"/>
      <w:pPr>
        <w:ind w:left="4061" w:hanging="420"/>
      </w:pPr>
      <w:rPr>
        <w:rFonts w:hint="default"/>
        <w:lang w:val="zh-CN" w:eastAsia="zh-CN" w:bidi="zh-CN"/>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lang w:val="zh-CN" w:eastAsia="zh-CN" w:bidi="zh-CN"/>
    </w:rPr>
  </w:style>
  <w:style w:styleId="BodyText" w:type="paragraph">
    <w:name w:val="Body Text"/>
    <w:basedOn w:val="Normal"/>
    <w:uiPriority w:val="1"/>
    <w:qFormat/>
    <w:pPr/>
    <w:rPr>
      <w:rFonts w:ascii="微软雅黑" w:hAnsi="微软雅黑" w:eastAsia="微软雅黑" w:cs="微软雅黑"/>
      <w:sz w:val="24"/>
      <w:szCs w:val="24"/>
      <w:lang w:val="zh-CN" w:eastAsia="zh-CN" w:bidi="zh-CN"/>
    </w:rPr>
  </w:style>
  <w:style w:styleId="Heading1" w:type="paragraph">
    <w:name w:val="Heading 1"/>
    <w:basedOn w:val="Normal"/>
    <w:uiPriority w:val="1"/>
    <w:qFormat/>
    <w:pPr>
      <w:spacing w:before="5"/>
      <w:ind w:left="551"/>
      <w:outlineLvl w:val="1"/>
    </w:pPr>
    <w:rPr>
      <w:rFonts w:ascii="微软雅黑" w:hAnsi="微软雅黑" w:eastAsia="微软雅黑" w:cs="微软雅黑"/>
      <w:b/>
      <w:bCs/>
      <w:sz w:val="36"/>
      <w:szCs w:val="36"/>
      <w:lang w:val="zh-CN" w:eastAsia="zh-CN" w:bidi="zh-CN"/>
    </w:rPr>
  </w:style>
  <w:style w:styleId="Heading2" w:type="paragraph">
    <w:name w:val="Heading 2"/>
    <w:basedOn w:val="Normal"/>
    <w:uiPriority w:val="1"/>
    <w:qFormat/>
    <w:pPr>
      <w:spacing w:before="24"/>
      <w:ind w:left="232"/>
      <w:outlineLvl w:val="2"/>
    </w:pPr>
    <w:rPr>
      <w:rFonts w:ascii="微软雅黑" w:hAnsi="微软雅黑" w:eastAsia="微软雅黑" w:cs="微软雅黑"/>
      <w:b/>
      <w:bCs/>
      <w:sz w:val="32"/>
      <w:szCs w:val="32"/>
      <w:lang w:val="zh-CN" w:eastAsia="zh-CN" w:bidi="zh-CN"/>
    </w:rPr>
  </w:style>
  <w:style w:styleId="Heading3" w:type="paragraph">
    <w:name w:val="Heading 3"/>
    <w:basedOn w:val="Normal"/>
    <w:uiPriority w:val="1"/>
    <w:qFormat/>
    <w:pPr>
      <w:ind w:left="652" w:hanging="421"/>
      <w:outlineLvl w:val="3"/>
    </w:pPr>
    <w:rPr>
      <w:rFonts w:ascii="微软雅黑" w:hAnsi="微软雅黑" w:eastAsia="微软雅黑" w:cs="微软雅黑"/>
      <w:b/>
      <w:bCs/>
      <w:sz w:val="28"/>
      <w:szCs w:val="28"/>
      <w:lang w:val="zh-CN" w:eastAsia="zh-CN" w:bidi="zh-CN"/>
    </w:rPr>
  </w:style>
  <w:style w:styleId="ListParagraph" w:type="paragraph">
    <w:name w:val="List Paragraph"/>
    <w:basedOn w:val="Normal"/>
    <w:uiPriority w:val="1"/>
    <w:qFormat/>
    <w:pPr>
      <w:ind w:left="652" w:hanging="421"/>
    </w:pPr>
    <w:rPr>
      <w:rFonts w:ascii="微软雅黑" w:hAnsi="微软雅黑" w:eastAsia="微软雅黑" w:cs="微软雅黑"/>
      <w:lang w:val="zh-CN" w:eastAsia="zh-CN" w:bidi="zh-CN"/>
    </w:rPr>
  </w:style>
  <w:style w:styleId="TableParagraph" w:type="paragraph">
    <w:name w:val="Table Paragraph"/>
    <w:basedOn w:val="Normal"/>
    <w:uiPriority w:val="1"/>
    <w:qFormat/>
    <w:pPr/>
    <w:rPr>
      <w:rFonts w:ascii="PMingLiU" w:hAnsi="PMingLiU" w:eastAsia="PMingLiU" w:cs="PMingLiU"/>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eader" Target="header2.xml"/><Relationship Id="rId17" Type="http://schemas.openxmlformats.org/officeDocument/2006/relationships/image" Target="media/image12.jpeg"/><Relationship Id="rId18" Type="http://schemas.openxmlformats.org/officeDocument/2006/relationships/header" Target="header3.xml"/><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北京大学经营方略(EMBA)总裁高级研修班</dc:title>
  <dcterms:created xsi:type="dcterms:W3CDTF">2020-11-18T01:41:20Z</dcterms:created>
  <dcterms:modified xsi:type="dcterms:W3CDTF">2020-11-18T01:41:20Z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2020-11-11T00:00:00Z</vt:filetime>
  </property>
  <property fmtid="{D5CDD505-2E9C-101B-9397-08002B2CF9AE}" pid="3" name="Creator">
    <vt:lpwstr>WPS 文字</vt:lpwstr>
  </property>
  <property fmtid="{D5CDD505-2E9C-101B-9397-08002B2CF9AE}" pid="4" name="LastSaved">
    <vt:filetime>2020-11-18T00:00:00Z</vt:filetime>
  </property>
</Properties>
</file>