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中国人民大学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首席人力资源官(CHO)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高级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研修班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13"/>
          <w:szCs w:val="13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  <w:t>CHIEF HUMAN RESOURCES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  <w:t>OFFICER WORKSHOP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rightChars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10"/>
          <w:szCs w:val="10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F7F7F" w:themeFill="text1" w:themeFillTint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shd w:val="clear" w:fill="000000" w:themeFill="text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课程安排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COURSE ARRANGEMENT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16161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21"/>
          <w:szCs w:val="21"/>
        </w:rPr>
        <w:t>【上课地点】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161616"/>
          <w:spacing w:val="0"/>
          <w:sz w:val="21"/>
          <w:szCs w:val="21"/>
          <w:lang w:val="en-US" w:eastAsia="zh-CN"/>
        </w:rPr>
        <w:t>中国人民大学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</w:pPr>
      <w:r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21"/>
          <w:szCs w:val="21"/>
        </w:rPr>
        <w:t>【开课时间】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月2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0-22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21"/>
          <w:szCs w:val="21"/>
        </w:rPr>
        <w:t>【学时学制】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学制一年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必修课+选修课，共8次课，每次2-3天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sz w:val="10"/>
          <w:szCs w:val="1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sz w:val="10"/>
          <w:szCs w:val="1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E7E7E" w:themeFill="background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课程费用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COURSE FEES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i w:val="0"/>
          <w:caps w:val="0"/>
          <w:color w:val="161616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t>【学费标准】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24"/>
          <w:szCs w:val="24"/>
          <w:lang w:val="en-US" w:eastAsia="zh-CN"/>
        </w:rPr>
        <w:t>限时优惠价18000元/人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4"/>
          <w:szCs w:val="24"/>
          <w:lang w:val="en-US" w:eastAsia="zh-CN"/>
        </w:rPr>
        <w:t>（原价29800元）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4"/>
          <w:szCs w:val="24"/>
          <w:lang w:val="en-US" w:eastAsia="zh-CN"/>
        </w:rPr>
        <w:t>注：费用包括报名费、教学费、高校管理费、资料费、新生礼包、课间茶点等等，开课期间学员所产生的交通费、食宿费用自理。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sz w:val="10"/>
          <w:szCs w:val="1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E7E7E" w:themeFill="background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招生对象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ENROLLMENT TARGET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210" w:firstLineChars="1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  <w:t>民营企业人力资源分管副总/总监/行政主管及人力资源部其它管理人员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  <w:t>民营企业董事长、总经理等决策层与高管层人员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本项目不招收党政机关、国有企业、事业单位领导干部。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210" w:firstLineChars="1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E7E7E" w:themeFill="background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FFFFFF"/>
          <w:spacing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学业证书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ACADEMIC CERTIFICATE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完成本班全部课程学习，将由中国人民大学建立学员档案，颁发中国人民大学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首席人力资源官课程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结业证书，证书统一编号存档，加盖钢印，可通过中国人民大学网站进行查验。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210" w:firstLineChars="1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E7E7E" w:themeFill="background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24"/>
          <w:szCs w:val="24"/>
          <w:lang w:val="en-US" w:eastAsia="zh-CN"/>
        </w:rPr>
        <w:t xml:space="preserve">报名流程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/>
          <w:spacing w:val="0"/>
          <w:sz w:val="18"/>
          <w:szCs w:val="18"/>
          <w:lang w:val="en-US" w:eastAsia="zh-CN"/>
        </w:rPr>
        <w:t>REGISTRATION PROCESS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1.报名时请提交学员申请表和最高学历学位证书复印件；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2.申请材料经学院审核后择优通知入学；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3.审核通过，寄发入学通知书；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4.学员收到通知书后，将学费汇入指定账号并将汇款底单传真；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5.教务组收到学员汇款底单及培训费用后，发放详细上课通知书。学员准时携带上课通知及相关材料到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中国人民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大学报到，参加培训。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44"/>
          <w:szCs w:val="44"/>
          <w:u w:val="none"/>
          <w14:glow w14:rad="0">
            <w14:srgbClr w14:val="000000"/>
          </w14:glow>
          <w14:shadow w14:blurRad="0" w14:dist="38100" w14:dir="2700000" w14:sx="100000" w14:sy="100000" w14:kx="0" w14:ky="0" w14:algn="tl">
            <w14:schemeClr w14:val="accent2"/>
          </w14:shadow>
          <w14:reflection w14:blurRad="0" w14:stA="0" w14:stPos="0" w14:endA="0" w14:endPos="0" w14:dist="0" w14:dir="0" w14:fadeDir="0" w14:sx="0" w14:sy="0" w14:kx="0" w14:ky="0" w14:algn="none"/>
          <w14:textOutline w14:w="6600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32"/>
          <w:szCs w:val="32"/>
          <w:u w:val="none"/>
          <w14:glow w14:rad="0">
            <w14:srgbClr w14:val="000000"/>
          </w14:glow>
          <w14:shadow w14:blurRad="0" w14:dist="38100" w14:dir="2700000" w14:sx="100000" w14:sy="100000" w14:kx="0" w14:ky="0" w14:algn="tl">
            <w14:schemeClr w14:val="accent2"/>
          </w14:shadow>
          <w14:reflection w14:blurRad="0" w14:stA="0" w14:stPos="0" w14:endA="0" w14:endPos="0" w14:dist="0" w14:dir="0" w14:fadeDir="0" w14:sx="0" w14:sy="0" w14:kx="0" w14:ky="0" w14:algn="none"/>
          <w14:textOutline w14:w="6600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32"/>
          <w:szCs w:val="32"/>
          <w:u w:val="none"/>
          <w14:glow w14:rad="0">
            <w14:srgbClr w14:val="000000"/>
          </w14:glow>
          <w14:shadow w14:blurRad="0" w14:dist="38100" w14:dir="2700000" w14:sx="100000" w14:sy="100000" w14:kx="0" w14:ky="0" w14:algn="tl">
            <w14:schemeClr w14:val="accent2"/>
          </w14:shadow>
          <w14:reflection w14:blurRad="0" w14:stA="0" w14:stPos="0" w14:endA="0" w14:endPos="0" w14:dist="0" w14:dir="0" w14:fadeDir="0" w14:sx="0" w14:sy="0" w14:kx="0" w14:ky="0" w14:algn="none"/>
          <w14:textOutline w14:w="6600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  <w:t>CHIEF HUMAN RESOURCES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32"/>
          <w:szCs w:val="32"/>
          <w:u w:val="none"/>
          <w:lang w:val="en-US" w:eastAsia="zh-CN"/>
          <w14:glow w14:rad="0">
            <w14:srgbClr w14:val="000000"/>
          </w14:glow>
          <w14:shadow w14:blurRad="0" w14:dist="38100" w14:dir="2700000" w14:sx="100000" w14:sy="100000" w14:kx="0" w14:ky="0" w14:algn="tl">
            <w14:schemeClr w14:val="accent2"/>
          </w14:shadow>
          <w14:reflection w14:blurRad="0" w14:stA="0" w14:stPos="0" w14:endA="0" w14:endPos="0" w14:dist="0" w14:dir="0" w14:fadeDir="0" w14:sx="0" w14:sy="0" w14:kx="0" w14:ky="0" w14:algn="none"/>
          <w14:textOutline w14:w="6600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32"/>
          <w:szCs w:val="32"/>
          <w:u w:val="none"/>
          <w14:glow w14:rad="0">
            <w14:srgbClr w14:val="000000"/>
          </w14:glow>
          <w14:shadow w14:blurRad="0" w14:dist="38100" w14:dir="2700000" w14:sx="100000" w14:sy="100000" w14:kx="0" w14:ky="0" w14:algn="tl">
            <w14:schemeClr w14:val="accent2"/>
          </w14:shadow>
          <w14:reflection w14:blurRad="0" w14:stA="0" w14:stPos="0" w14:endA="0" w14:endPos="0" w14:dist="0" w14:dir="0" w14:fadeDir="0" w14:sx="0" w14:sy="0" w14:kx="0" w14:ky="0" w14:algn="none"/>
          <w14:textOutline w14:w="6600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  <w:t>OFFICER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36"/>
          <w:szCs w:val="36"/>
          <w:u w:val="none"/>
          <w:lang w:eastAsia="zh-CN"/>
          <w14:glow w14:rad="0">
            <w14:srgbClr w14:val="000000"/>
          </w14:glow>
          <w14:shadow w14:blurRad="0" w14:dist="38100" w14:dir="2700000" w14:sx="100000" w14:sy="100000" w14:kx="0" w14:ky="0" w14:algn="tl">
            <w14:schemeClr w14:val="accent2"/>
          </w14:shadow>
          <w14:reflection w14:blurRad="0" w14:stA="0" w14:stPos="0" w14:endA="0" w14:endPos="0" w14:dist="0" w14:dir="0" w14:fadeDir="0" w14:sx="0" w14:sy="0" w14:kx="0" w14:ky="0" w14:algn="none"/>
          <w14:textOutline w14:w="6600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0000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kern w:val="0"/>
          <w:sz w:val="10"/>
          <w:szCs w:val="10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0000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  <w:t>中国最有影响和最具实力的人力资源院校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0000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  <w:t>全国唯一拥有人力资源管理专业本科、硕士、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0000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  <w:t>博士完整教学体系的高等学府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0000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kern w:val="0"/>
          <w:sz w:val="13"/>
          <w:szCs w:val="13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E7E7E" w:themeFill="background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办学背景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彼得•德鲁克曾说过：“企业管理说到底就是人力资源管理，人力资源管理就是企业管理的代名词。”CHO，是现代公司中最有价值的管理职位之一，是CEO的战略伙伴、组织变革专家和企业人力资源制度的顶层设计师。优秀的CHO能从时代变革和组织战略高度去构建高效的人力资源管理系统，成功协助企业进行互联网时代的组织转型与管理变革，通过建立科学的人才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"http://baike.baidu.com/subview/2674547/2674547.htm" \t "http://peixun.ruc.edu.cn/index/index/project_cont/id/_blank" </w:instrTex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选拔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、培养、评价与激励机制，激发人才的潜能和创新力，塑造卓越的企业文化，最终实现组织和员工的可持续发展。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中国人民大学特开设此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研修班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致力于时代背景下人力资源管理的实战课程，从更新的理念、更高的高度来提升专业水平、拓宽视野、增强对内外环境快速变化的判断和应对能力，促进人力资源管理工作全面创新发展，帮助企业择天下英才而用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32"/>
          <w:szCs w:val="32"/>
        </w:rPr>
        <w:t>CURRICULUM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32"/>
          <w:szCs w:val="32"/>
        </w:rPr>
        <w:t>VALUE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E7E7E" w:themeFill="background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课程价值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0000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FFFFFF" w:themeColor="background1"/>
          <w:spacing w:val="0"/>
          <w:sz w:val="21"/>
          <w:szCs w:val="21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FFFFFF" w:themeColor="background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  <w:t>以中国人民大学在劳动经济、人力资源管理、社会保障和劳动关系等专业雄厚的师资力量，以及教学、科研、管理咨询、公共政策、国际交流的实力，全视角诠释中西方人力资源管理的真谛。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dashed" w:color="auto" w:sz="8" w:space="1"/>
          <w:left w:val="dashed" w:color="auto" w:sz="8" w:space="4"/>
          <w:bottom w:val="dashed" w:color="auto" w:sz="8" w:space="1"/>
          <w:right w:val="dashed" w:color="auto" w:sz="8" w:space="4"/>
          <w:between w:val="none" w:color="auto" w:sz="0" w:space="0"/>
        </w:pBdr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贴近人力资源管理理论和实践的最前沿，体系先进、方法实用、融管理思想与技术为一体。体现了企业最新管理动态和最佳实践，配以大量的标杆企业案例深度剖析对标，即学即用，直击企业痛点。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single" w:color="auto" w:sz="4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u w:val="singl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  <w:between w:val="none" w:color="auto" w:sz="0" w:space="0"/>
        </w:pBdr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2.汇聚来自理论界、咨询界和企业界的顶级授课专家团队。深度整合人力资源界的顶级实战专家、资深咨询师和标杆企业的人力资源高管，多视角解读现代人力资源管理精髓，实现理论与实践完美互动。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dashed" w:color="auto" w:sz="6" w:space="1"/>
          <w:left w:val="dashed" w:color="auto" w:sz="6" w:space="4"/>
          <w:bottom w:val="dashed" w:color="auto" w:sz="6" w:space="1"/>
          <w:right w:val="dashed" w:color="auto" w:sz="6" w:space="4"/>
          <w:between w:val="none" w:color="auto" w:sz="0" w:space="0"/>
        </w:pBdr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．创新学习模式，高度融合理论前沿讲授、案例深度解剖、实践经验交流、现场咨询研讨、行动学习、导师制等多种培训方式，全方位提高学员对企业人力资源问题的战略性思考能力、洞察能力、变革能力、执行力和领导力。既强调提升学员个人的专业能力，也强调解决学员企业面临的实际管理问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dashed" w:color="auto" w:sz="6" w:space="1"/>
          <w:left w:val="dashed" w:color="auto" w:sz="6" w:space="4"/>
          <w:bottom w:val="dashed" w:color="auto" w:sz="6" w:space="1"/>
          <w:right w:val="dashed" w:color="auto" w:sz="6" w:space="4"/>
          <w:between w:val="none" w:color="auto" w:sz="0" w:space="0"/>
        </w:pBdr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．构建中国首席人力资源官的高端社区和职业发展网络。为学员配备精通理论与实践的顶级专业导师团队，长期辅导和关注学员职业成长。打造由大学教授、标杆企业高管和CHO学员组成的终生学习交流的高端社区，提升CHO学员的社会资本和职业发展竞争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300" w:right="0" w:firstLine="420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E7E7E" w:themeFill="background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课程设置</w:t>
      </w:r>
    </w:p>
    <w:tbl>
      <w:tblPr>
        <w:tblStyle w:val="6"/>
        <w:tblpPr w:leftFromText="180" w:rightFromText="180" w:vertAnchor="text" w:horzAnchor="page" w:tblpX="1814" w:tblpY="622"/>
        <w:tblOverlap w:val="never"/>
        <w:tblW w:w="83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9"/>
        <w:gridCol w:w="54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课 程 模 块</w:t>
            </w: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课  程  主  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</w:rPr>
              <w:t>战略格局</w:t>
            </w: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人才规划（必修课）</w:t>
            </w: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全球化背景下人力资源管理最新发展趋势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变革时期的人力资源战略转型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企业战略与人力资源规划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职业生涯开发与管理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实战操作（必修课）</w:t>
            </w: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人员招聘、人才测评与胜任力模型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人力资源管理：人性、心理和文化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组织效能提升与人才机制创新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全面薪酬管理与薪酬体系设计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新法背景下员工关系管理实务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企业大学与培训体系建设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互联网时代的运营模式变革与企业文化建设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劳资法务实用指导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领导力与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团队管理（必修课）</w:t>
            </w: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人力资源管理和领导力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创新思维与管理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冲突管理与解决冲突方法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团队领导与参与式管理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沟通心理学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5" w:type="dxa"/>
            <w:gridSpan w:val="2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:shd w:val="clear" w:fill="C0000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选修课：战略营销模块、财务管理模块、领导力培养模块、优秀企业参访学习模块（任选两个模块，4天课）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E7E7E" w:themeFill="background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授课师资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11"/>
          <w:szCs w:val="11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程延圆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中国人民大学劳动人事学院教授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 xml:space="preserve"> 钧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北京市领导力中心副主任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彭剑锋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中国人民大学劳动人事学院教授、博士生导师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杨黎明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人社部劳动工资研究所副所长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包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 xml:space="preserve"> 政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中国人民大学商学院教授、博士生导师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刘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昕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中国人民大学公共管理学院组织与人力资源研究所教授、博导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方振邦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中国人民大学教授、博导、中国人民大学公共组织绩效管理研究中心主任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default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>邓雨薇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人力资源与组织结构专家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平衡管理模式创始人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刘启明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凯诺斯管理咨询公司董事长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白万纲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中国首席集团战略与集团管控专家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王新超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北京大学光华管理学院教授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张玮桐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北京大学人力资本研究所研究员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>章义伍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著名领导力及人力资源管理专家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麦当劳中国公司元老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许玉林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中国人民大学劳动人事学院副教授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>冯  芳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北京大学人本管理研究中心副主任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default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>杨卫华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法学硕士、资深劳动法专家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 xml:space="preserve">王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猛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中国培训体系建设与流程管理第一人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尹文刚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中科院心理研究所博士生导师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杨河清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首都经济贸易大学劳动经济学院院长、教授、博导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段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磊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汉哲管理咨询集团董事长、首席专家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39A371"/>
    <w:multiLevelType w:val="singleLevel"/>
    <w:tmpl w:val="D339A371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67FE"/>
    <w:rsid w:val="02440FAA"/>
    <w:rsid w:val="0CA23D78"/>
    <w:rsid w:val="17AC0E1E"/>
    <w:rsid w:val="19F325D0"/>
    <w:rsid w:val="231B1D31"/>
    <w:rsid w:val="2DF37A65"/>
    <w:rsid w:val="2FF6746F"/>
    <w:rsid w:val="34812F52"/>
    <w:rsid w:val="34A2232D"/>
    <w:rsid w:val="41BA31EE"/>
    <w:rsid w:val="496D3ED6"/>
    <w:rsid w:val="4AB37D20"/>
    <w:rsid w:val="4B4C4E48"/>
    <w:rsid w:val="4DCC0C0E"/>
    <w:rsid w:val="4EE33055"/>
    <w:rsid w:val="4FDC6B09"/>
    <w:rsid w:val="50527A2B"/>
    <w:rsid w:val="569F3F5F"/>
    <w:rsid w:val="578804B7"/>
    <w:rsid w:val="58BB69F2"/>
    <w:rsid w:val="734B2DB2"/>
    <w:rsid w:val="7E1841B8"/>
    <w:rsid w:val="7F55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rPr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2019-11-06T07:40:00Z</dcterms:created>
  <dc:creator>apple</dc:creator>
  <cp:lastModifiedBy>apple</cp:lastModifiedBy>
  <dcterms:modified xsi:type="dcterms:W3CDTF">2019-11-21T08:27:19Z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