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6" w:lineRule="exact"/>
        <w:ind w:left="6500"/>
        <w:rPr>
          <w:color w:val="auto"/>
          <w:sz w:val="20"/>
          <w:szCs w:val="20"/>
        </w:rPr>
      </w:pPr>
      <w:bookmarkStart w:id="0" w:name="page1"/>
      <w:bookmarkEnd w:id="0"/>
      <w:r>
        <w:rPr>
          <w:rFonts w:ascii="宋体" w:hAnsi="宋体" w:eastAsia="宋体" w:cs="宋体"/>
          <w:b/>
          <w:bCs/>
          <w:color w:val="DE575D"/>
          <w:sz w:val="18"/>
          <w:szCs w:val="18"/>
        </w:rPr>
        <w:t>源起北大，课程体系再升级</w:t>
      </w:r>
    </w:p>
    <w:p>
      <w:pPr>
        <w:spacing w:after="0" w:line="172" w:lineRule="exact"/>
        <w:rPr>
          <w:color w:val="auto"/>
          <w:sz w:val="24"/>
          <w:szCs w:val="24"/>
        </w:rPr>
      </w:pPr>
    </w:p>
    <w:p>
      <w:pPr>
        <w:spacing w:after="0" w:line="502" w:lineRule="exact"/>
        <w:ind w:right="-1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FF"/>
          <w:sz w:val="44"/>
          <w:szCs w:val="44"/>
        </w:rPr>
        <w:t>工商管理创新（EMBA）总裁高级研修班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79" w:lineRule="exact"/>
        <w:rPr>
          <w:color w:val="auto"/>
          <w:sz w:val="24"/>
          <w:szCs w:val="24"/>
        </w:rPr>
      </w:pPr>
    </w:p>
    <w:p>
      <w:pPr>
        <w:spacing w:after="0" w:line="531" w:lineRule="exact"/>
        <w:ind w:left="6900"/>
        <w:rPr>
          <w:color w:val="auto"/>
          <w:sz w:val="20"/>
          <w:szCs w:val="20"/>
        </w:rPr>
      </w:pPr>
      <w:r>
        <w:rPr>
          <w:color w:val="auto"/>
          <w:sz w:val="1"/>
          <w:szCs w:val="1"/>
        </w:rPr>
        <w:drawing>
          <wp:inline distT="0" distB="0" distL="0" distR="0">
            <wp:extent cx="88900" cy="313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bCs/>
          <w:color w:val="FFFFFF"/>
          <w:sz w:val="27"/>
          <w:szCs w:val="27"/>
          <w:highlight w:val="blue"/>
        </w:rPr>
        <w:t>2019 升级版</w:t>
      </w:r>
      <w:r>
        <w:rPr>
          <w:color w:val="auto"/>
          <w:sz w:val="1"/>
          <w:szCs w:val="1"/>
        </w:rPr>
        <w:drawing>
          <wp:inline distT="0" distB="0" distL="0" distR="0">
            <wp:extent cx="88900" cy="313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67" w:lineRule="exact"/>
        <w:rPr>
          <w:color w:val="auto"/>
          <w:sz w:val="24"/>
          <w:szCs w:val="24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443D83"/>
          <w:sz w:val="24"/>
          <w:szCs w:val="24"/>
        </w:rPr>
        <w:t>【项目背景】</w:t>
      </w:r>
    </w:p>
    <w:p>
      <w:pPr>
        <w:spacing w:after="0" w:line="275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值习主席率领中国崛起，中西国家强弱交替的历史时刻；中国企业迎来梦寐以求的发展机遇，商界精英应运而生。商界竞争已成为强国蓄势的一场暗战！商强则国强，企业盛则国昌。培育工商精英，就是保障国家未来。时势造就英雄，胸怀商业理想的管理者，若能洞悉</w:t>
      </w:r>
      <w:r>
        <w:rPr>
          <w:rFonts w:ascii="宋体" w:hAnsi="宋体" w:eastAsia="宋体" w:cs="宋体"/>
          <w:color w:val="auto"/>
          <w:sz w:val="21"/>
          <w:szCs w:val="21"/>
        </w:rPr>
        <w:t>趋势把握时机，勇于构建前瞻思想，整合资源促管理变革，择日终成管理精英，民族财富之脊梁。结合当前宏观现状，衍生本课程系，为企业转型升级插上腾飞的翅膀！</w:t>
      </w:r>
    </w:p>
    <w:p>
      <w:pPr>
        <w:spacing w:after="0" w:line="274" w:lineRule="exact"/>
        <w:rPr>
          <w:rFonts w:ascii="宋体" w:hAnsi="宋体" w:eastAsia="宋体" w:cs="宋体"/>
          <w:b/>
          <w:bCs/>
          <w:color w:val="443D83"/>
          <w:sz w:val="24"/>
          <w:szCs w:val="24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443D83"/>
          <w:sz w:val="24"/>
          <w:szCs w:val="24"/>
        </w:rPr>
        <w:t>【前瞻创新课程体系】</w:t>
      </w:r>
    </w:p>
    <w:p>
      <w:pPr>
        <w:spacing w:after="0" w:line="275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全球大变革，中国新时代，如何洞察未来商业发展之势？</w:t>
      </w:r>
    </w:p>
    <w:p>
      <w:pPr>
        <w:spacing w:after="0" w:line="291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成为引领时代的企业家，需要具备哪些全新的认知与素质？</w:t>
      </w:r>
    </w:p>
    <w:p>
      <w:pPr>
        <w:spacing w:after="0" w:line="279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C00000"/>
          <w:sz w:val="30"/>
          <w:szCs w:val="30"/>
        </w:rPr>
        <w:t>①</w:t>
      </w:r>
      <w:r>
        <w:rPr>
          <w:rFonts w:ascii="宋体" w:hAnsi="宋体" w:eastAsia="宋体" w:cs="宋体"/>
          <w:b/>
          <w:bCs/>
          <w:color w:val="000000"/>
          <w:sz w:val="20"/>
          <w:szCs w:val="20"/>
        </w:rPr>
        <w:t>取</w:t>
      </w:r>
      <w:r>
        <w:rPr>
          <w:rFonts w:ascii="宋体" w:hAnsi="宋体" w:eastAsia="宋体" w:cs="宋体"/>
          <w:b/>
          <w:bCs/>
          <w:color w:val="C00000"/>
          <w:sz w:val="30"/>
          <w:szCs w:val="30"/>
        </w:rPr>
        <w:t>势</w:t>
      </w:r>
      <w:r>
        <w:rPr>
          <w:rFonts w:ascii="宋体" w:hAnsi="宋体" w:eastAsia="宋体" w:cs="宋体"/>
          <w:color w:val="000000"/>
          <w:sz w:val="20"/>
          <w:szCs w:val="20"/>
        </w:rPr>
        <w:t>中国新时代</w:t>
      </w:r>
    </w:p>
    <w:p>
      <w:pPr>
        <w:spacing w:after="0" w:line="293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通过著名实战派专、家、教授前瞻 性商业研究，在这个全球大变革 时代，洞察世界和</w:t>
      </w:r>
    </w:p>
    <w:p>
      <w:pPr>
        <w:spacing w:after="0" w:line="302" w:lineRule="exact"/>
        <w:rPr>
          <w:color w:val="auto"/>
          <w:sz w:val="24"/>
          <w:szCs w:val="24"/>
        </w:rPr>
      </w:pPr>
    </w:p>
    <w:p>
      <w:pPr>
        <w:spacing w:after="0" w:line="229" w:lineRule="exact"/>
        <w:ind w:right="494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中国商业的历史、现在与未来方向。</w:t>
      </w:r>
    </w:p>
    <w:p>
      <w:pPr>
        <w:spacing w:after="0" w:line="279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C00000"/>
          <w:sz w:val="30"/>
          <w:szCs w:val="30"/>
        </w:rPr>
        <w:t>②</w:t>
      </w:r>
      <w:r>
        <w:rPr>
          <w:rFonts w:ascii="宋体" w:hAnsi="宋体" w:eastAsia="宋体" w:cs="宋体"/>
          <w:b/>
          <w:bCs/>
          <w:color w:val="000000"/>
          <w:sz w:val="20"/>
          <w:szCs w:val="20"/>
        </w:rPr>
        <w:t>明</w:t>
      </w:r>
      <w:r>
        <w:rPr>
          <w:rFonts w:ascii="宋体" w:hAnsi="宋体" w:eastAsia="宋体" w:cs="宋体"/>
          <w:b/>
          <w:bCs/>
          <w:color w:val="C00000"/>
          <w:sz w:val="30"/>
          <w:szCs w:val="30"/>
        </w:rPr>
        <w:t>道</w:t>
      </w:r>
      <w:r>
        <w:rPr>
          <w:rFonts w:ascii="宋体" w:hAnsi="宋体" w:eastAsia="宋体" w:cs="宋体"/>
          <w:color w:val="000000"/>
          <w:sz w:val="20"/>
          <w:szCs w:val="20"/>
        </w:rPr>
        <w:t>新格局 新思维</w:t>
      </w:r>
    </w:p>
    <w:p>
      <w:pPr>
        <w:spacing w:after="0" w:line="305" w:lineRule="exact"/>
        <w:rPr>
          <w:color w:val="auto"/>
          <w:sz w:val="24"/>
          <w:szCs w:val="24"/>
        </w:rPr>
      </w:pPr>
    </w:p>
    <w:p>
      <w:pPr>
        <w:spacing w:after="0" w:line="229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于“取势”下“明道”，为企业家打造系统的学习解决方案，帮助企业家打破思维定式，</w:t>
      </w:r>
    </w:p>
    <w:p>
      <w:pPr>
        <w:spacing w:after="0" w:line="291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构建系统商业观。</w:t>
      </w:r>
    </w:p>
    <w:p>
      <w:pPr>
        <w:spacing w:after="0" w:line="279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C00000"/>
          <w:sz w:val="30"/>
          <w:szCs w:val="30"/>
        </w:rPr>
        <w:t>③</w:t>
      </w:r>
      <w:r>
        <w:rPr>
          <w:rFonts w:ascii="宋体" w:hAnsi="宋体" w:eastAsia="宋体" w:cs="宋体"/>
          <w:color w:val="000000"/>
          <w:sz w:val="20"/>
          <w:szCs w:val="20"/>
        </w:rPr>
        <w:t>优</w:t>
      </w:r>
      <w:r>
        <w:rPr>
          <w:rFonts w:ascii="宋体" w:hAnsi="宋体" w:eastAsia="宋体" w:cs="宋体"/>
          <w:b/>
          <w:bCs/>
          <w:color w:val="C00000"/>
          <w:sz w:val="30"/>
          <w:szCs w:val="30"/>
        </w:rPr>
        <w:t>術</w:t>
      </w:r>
      <w:r>
        <w:rPr>
          <w:rFonts w:ascii="宋体" w:hAnsi="宋体" w:eastAsia="宋体" w:cs="宋体"/>
          <w:color w:val="000000"/>
          <w:sz w:val="20"/>
          <w:szCs w:val="20"/>
        </w:rPr>
        <w:t>实践创新 创建变革</w:t>
      </w:r>
    </w:p>
    <w:p>
      <w:pPr>
        <w:spacing w:after="0" w:line="323" w:lineRule="exact"/>
        <w:rPr>
          <w:color w:val="auto"/>
          <w:sz w:val="24"/>
          <w:szCs w:val="24"/>
        </w:rPr>
      </w:pPr>
    </w:p>
    <w:p>
      <w:pPr>
        <w:spacing w:after="0" w:line="370" w:lineRule="exact"/>
        <w:ind w:left="360" w:right="366" w:firstLine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由“道”及“术”，通过前瞻创新的课程体系打造中国商业学习生态，凝聚领袖级企业家群体，引领变革与创新，共同创见未来。</w:t>
      </w:r>
    </w:p>
    <w:p>
      <w:pPr>
        <w:sectPr>
          <w:pgSz w:w="11900" w:h="16838"/>
          <w:pgMar w:top="1091" w:right="1440" w:bottom="467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97" w:lineRule="exact"/>
        <w:rPr>
          <w:color w:val="auto"/>
          <w:sz w:val="24"/>
          <w:szCs w:val="24"/>
        </w:rPr>
      </w:pPr>
    </w:p>
    <w:p>
      <w:pPr>
        <w:spacing w:after="0" w:line="308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FF"/>
          <w:sz w:val="27"/>
          <w:szCs w:val="27"/>
        </w:rPr>
        <w:t>造烛求名|读书求理</w:t>
      </w:r>
    </w:p>
    <w:p>
      <w:pPr>
        <w:sectPr>
          <w:type w:val="continuous"/>
          <w:pgSz w:w="11900" w:h="16838"/>
          <w:pgMar w:top="1091" w:right="1440" w:bottom="467" w:left="1440" w:header="0" w:footer="0" w:gutter="0"/>
          <w:cols w:equalWidth="0" w:num="1">
            <w:col w:w="9026"/>
          </w:cols>
        </w:sectPr>
      </w:pPr>
    </w:p>
    <w:p>
      <w:pPr>
        <w:spacing w:after="0" w:line="206" w:lineRule="exact"/>
        <w:ind w:left="6500"/>
        <w:rPr>
          <w:color w:val="auto"/>
          <w:sz w:val="20"/>
          <w:szCs w:val="20"/>
        </w:rPr>
      </w:pPr>
      <w:bookmarkStart w:id="1" w:name="page2"/>
      <w:bookmarkEnd w:id="1"/>
      <w:r>
        <w:rPr>
          <w:rFonts w:ascii="宋体" w:hAnsi="宋体" w:eastAsia="宋体" w:cs="宋体"/>
          <w:b/>
          <w:bCs/>
          <w:color w:val="DE575D"/>
          <w:sz w:val="18"/>
          <w:szCs w:val="18"/>
        </w:rPr>
        <w:t>源起北大，课程体系再升级</w:t>
      </w:r>
    </w:p>
    <w:p>
      <w:pPr>
        <w:spacing w:after="0" w:line="25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443D83"/>
          <w:sz w:val="24"/>
          <w:szCs w:val="24"/>
        </w:rPr>
        <w:t>【四大优势】</w:t>
      </w:r>
    </w:p>
    <w:p>
      <w:pPr>
        <w:spacing w:after="0" w:line="275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1、突出重点，融合企业</w:t>
      </w:r>
    </w:p>
    <w:p>
      <w:pPr>
        <w:spacing w:after="0" w:line="321" w:lineRule="exact"/>
        <w:rPr>
          <w:color w:val="auto"/>
          <w:sz w:val="20"/>
          <w:szCs w:val="20"/>
        </w:rPr>
      </w:pPr>
    </w:p>
    <w:p>
      <w:pPr>
        <w:spacing w:after="0" w:line="370" w:lineRule="exact"/>
        <w:ind w:left="360" w:right="366" w:firstLine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课程模块围绕企业管理战略、国内外经济形势等设计，专注培育工商精英，立足改革创新前沿，发挥学术资源优势，助民营企业卓著成长，成就商界精英理想。</w:t>
      </w:r>
    </w:p>
    <w:p>
      <w:pPr>
        <w:spacing w:after="0" w:line="2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2、国际视野，本土实践</w:t>
      </w:r>
    </w:p>
    <w:p>
      <w:pPr>
        <w:spacing w:after="0" w:line="321" w:lineRule="exact"/>
        <w:rPr>
          <w:color w:val="auto"/>
          <w:sz w:val="20"/>
          <w:szCs w:val="20"/>
        </w:rPr>
      </w:pPr>
    </w:p>
    <w:p>
      <w:pPr>
        <w:spacing w:after="0" w:line="370" w:lineRule="exact"/>
        <w:ind w:left="360" w:right="266" w:firstLine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课程融会中国五千年传统文化与智慧，把哲学思想、战略之道、谋略之术和用人之法与国际视野、理念相结合，开阔管理思路，激发灵感，解析经营之道，增强企业核心竞争力。</w:t>
      </w:r>
    </w:p>
    <w:p>
      <w:pPr>
        <w:spacing w:after="0" w:line="291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3、泰斗星布，名师云集</w:t>
      </w:r>
    </w:p>
    <w:p>
      <w:pPr>
        <w:spacing w:after="0" w:line="321" w:lineRule="exact"/>
        <w:rPr>
          <w:color w:val="auto"/>
          <w:sz w:val="20"/>
          <w:szCs w:val="20"/>
        </w:rPr>
      </w:pPr>
    </w:p>
    <w:p>
      <w:pPr>
        <w:spacing w:after="0" w:line="370" w:lineRule="exact"/>
        <w:ind w:left="360" w:right="366" w:firstLine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突破传统理念授课，师资汇集北大，业内顶尖专家，国家相关法律政策、经济研究人员等国内名校教授，国内外大型企业工作经历的高级管理人员。</w:t>
      </w:r>
    </w:p>
    <w:p>
      <w:pPr>
        <w:spacing w:after="0" w:line="2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4、人脉广阔，商业生态</w:t>
      </w:r>
    </w:p>
    <w:p>
      <w:pPr>
        <w:spacing w:after="0" w:line="321" w:lineRule="exact"/>
        <w:rPr>
          <w:color w:val="auto"/>
          <w:sz w:val="20"/>
          <w:szCs w:val="20"/>
        </w:rPr>
      </w:pPr>
    </w:p>
    <w:p>
      <w:pPr>
        <w:spacing w:after="0" w:line="370" w:lineRule="exact"/>
        <w:ind w:left="360" w:right="366" w:firstLine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发挥平台优势，整合优势资源，为学员建立广阔的交流平台，建立高端人脉网络，为学员之间的合作提供无限商机。</w:t>
      </w:r>
    </w:p>
    <w:p>
      <w:pPr>
        <w:spacing w:after="0" w:line="274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443D83"/>
          <w:sz w:val="24"/>
          <w:szCs w:val="24"/>
        </w:rPr>
        <w:t>【四大收益】</w:t>
      </w:r>
    </w:p>
    <w:p>
      <w:pPr>
        <w:spacing w:after="0" w:line="275" w:lineRule="exact"/>
        <w:rPr>
          <w:color w:val="auto"/>
          <w:sz w:val="20"/>
          <w:szCs w:val="20"/>
        </w:rPr>
      </w:pPr>
    </w:p>
    <w:p>
      <w:pPr>
        <w:tabs>
          <w:tab w:val="left" w:pos="464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清势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得法</w:t>
      </w:r>
    </w:p>
    <w:p>
      <w:pPr>
        <w:spacing w:after="0" w:line="291" w:lineRule="exact"/>
        <w:rPr>
          <w:color w:val="auto"/>
          <w:sz w:val="20"/>
          <w:szCs w:val="20"/>
        </w:rPr>
      </w:pPr>
    </w:p>
    <w:p>
      <w:pPr>
        <w:tabs>
          <w:tab w:val="left" w:pos="464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清国际发展之势，清国内经济之势。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得资源整合之法，得资本运作之法。</w:t>
      </w:r>
    </w:p>
    <w:p>
      <w:pPr>
        <w:spacing w:after="0" w:line="291" w:lineRule="exact"/>
        <w:rPr>
          <w:color w:val="auto"/>
          <w:sz w:val="20"/>
          <w:szCs w:val="20"/>
        </w:rPr>
      </w:pPr>
    </w:p>
    <w:p>
      <w:pPr>
        <w:tabs>
          <w:tab w:val="left" w:pos="464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清行业升级之势，清企业成长之势。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得经营智慧之法，得领袖修炼之法。</w:t>
      </w:r>
    </w:p>
    <w:p>
      <w:pPr>
        <w:spacing w:after="0" w:line="291" w:lineRule="exact"/>
        <w:rPr>
          <w:color w:val="auto"/>
          <w:sz w:val="20"/>
          <w:szCs w:val="20"/>
        </w:rPr>
      </w:pPr>
    </w:p>
    <w:p>
      <w:pPr>
        <w:tabs>
          <w:tab w:val="left" w:pos="454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汇聚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获实</w:t>
      </w:r>
    </w:p>
    <w:p>
      <w:pPr>
        <w:spacing w:after="0" w:line="291" w:lineRule="exact"/>
        <w:rPr>
          <w:color w:val="auto"/>
          <w:sz w:val="20"/>
          <w:szCs w:val="20"/>
        </w:rPr>
      </w:pPr>
    </w:p>
    <w:p>
      <w:pPr>
        <w:tabs>
          <w:tab w:val="left" w:pos="454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汇同窗友谊之聚，汇资源对接之聚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获企业成长之实，获人文精神之实。</w:t>
      </w:r>
    </w:p>
    <w:p>
      <w:pPr>
        <w:spacing w:after="0" w:line="291" w:lineRule="exact"/>
        <w:rPr>
          <w:color w:val="auto"/>
          <w:sz w:val="20"/>
          <w:szCs w:val="20"/>
        </w:rPr>
      </w:pPr>
    </w:p>
    <w:p>
      <w:pPr>
        <w:tabs>
          <w:tab w:val="left" w:pos="454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汇专家辅导之聚，汇名流互动之聚。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获社会尊敬之实，获幸福人生之实。</w:t>
      </w:r>
    </w:p>
    <w:p>
      <w:pPr>
        <w:sectPr>
          <w:pgSz w:w="11900" w:h="16838"/>
          <w:pgMar w:top="1091" w:right="1440" w:bottom="467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2" w:lineRule="exact"/>
        <w:rPr>
          <w:color w:val="auto"/>
          <w:sz w:val="20"/>
          <w:szCs w:val="20"/>
        </w:rPr>
      </w:pPr>
    </w:p>
    <w:p>
      <w:pPr>
        <w:spacing w:after="0" w:line="308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FF"/>
          <w:sz w:val="27"/>
          <w:szCs w:val="27"/>
        </w:rPr>
        <w:t>造烛求名|读书求理</w:t>
      </w:r>
    </w:p>
    <w:p>
      <w:pPr>
        <w:sectPr>
          <w:type w:val="continuous"/>
          <w:pgSz w:w="11900" w:h="16838"/>
          <w:pgMar w:top="1091" w:right="1440" w:bottom="467" w:left="1440" w:header="0" w:footer="0" w:gutter="0"/>
          <w:cols w:equalWidth="0" w:num="1">
            <w:col w:w="9026"/>
          </w:cols>
        </w:sectPr>
      </w:pPr>
    </w:p>
    <w:p>
      <w:pPr>
        <w:spacing w:after="0" w:line="206" w:lineRule="exact"/>
        <w:ind w:left="6500"/>
        <w:rPr>
          <w:color w:val="auto"/>
          <w:sz w:val="20"/>
          <w:szCs w:val="20"/>
        </w:rPr>
      </w:pPr>
      <w:bookmarkStart w:id="2" w:name="page3"/>
      <w:bookmarkEnd w:id="2"/>
      <w:r>
        <w:rPr>
          <w:rFonts w:ascii="宋体" w:hAnsi="宋体" w:eastAsia="宋体" w:cs="宋体"/>
          <w:b/>
          <w:bCs/>
          <w:color w:val="DE575D"/>
          <w:sz w:val="18"/>
          <w:szCs w:val="18"/>
        </w:rPr>
        <w:t>源起北大，课程体系再升级</w:t>
      </w:r>
    </w:p>
    <w:p>
      <w:pPr>
        <w:spacing w:after="0" w:line="223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443D83"/>
          <w:sz w:val="24"/>
          <w:szCs w:val="24"/>
        </w:rPr>
        <w:t>【课程设置】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6" w:lineRule="exact"/>
        <w:rPr>
          <w:color w:val="auto"/>
          <w:sz w:val="20"/>
          <w:szCs w:val="20"/>
        </w:rPr>
      </w:pPr>
    </w:p>
    <w:tbl>
      <w:tblPr>
        <w:tblStyle w:val="2"/>
        <w:tblW w:w="8520" w:type="dxa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4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8064A2"/>
            <w:vAlign w:val="bottom"/>
          </w:tcPr>
          <w:p>
            <w:pPr>
              <w:spacing w:after="0" w:line="3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30"/>
                <w:szCs w:val="30"/>
              </w:rPr>
              <w:t>企业发展管理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8064A2"/>
            <w:vAlign w:val="bottom"/>
          </w:tcPr>
          <w:p>
            <w:pPr>
              <w:spacing w:after="0" w:line="3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30"/>
                <w:szCs w:val="30"/>
              </w:rPr>
              <w:t>公司治理结构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260" w:type="dxa"/>
            <w:tcBorders>
              <w:left w:val="single" w:color="8064A2" w:sz="8" w:space="0"/>
              <w:bottom w:val="single" w:color="C4CAD0" w:sz="8" w:space="0"/>
              <w:right w:val="single" w:color="8064A2" w:sz="8" w:space="0"/>
            </w:tcBorders>
            <w:shd w:val="clear" w:color="auto" w:fill="8064A2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color="C4CAD0" w:sz="8" w:space="0"/>
              <w:right w:val="single" w:color="8064A2" w:sz="8" w:space="0"/>
            </w:tcBorders>
            <w:shd w:val="clear" w:color="auto" w:fill="8064A2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宏观经济形势及政策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公司产权结构分析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企业战略管理的整体架构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中小企业制度创新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企业战略规划的制定、实施及评价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组织变革与流程再造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知识经济时代的信息化战略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权利制衡与科学决策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企业发展战略模式的选择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公司治理与董事会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4260" w:type="dxa"/>
            <w:tcBorders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 w:line="3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30"/>
                <w:szCs w:val="30"/>
              </w:rPr>
              <w:t>战略管理与品牌推广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vAlign w:val="bottom"/>
          </w:tcPr>
          <w:p>
            <w:pPr>
              <w:spacing w:after="0" w:line="3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  <w:t>品牌塑造与营销创新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60" w:type="dxa"/>
            <w:tcBorders>
              <w:left w:val="single" w:color="8064A2" w:sz="8" w:space="0"/>
              <w:bottom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60" w:type="dxa"/>
            <w:tcBorders>
              <w:bottom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战略管理与品牌决策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品牌文化战略策划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品牌价值管理设计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如何打造企业品牌和产品品牌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品牌系统管理的重要意义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品牌价值评估与交易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品牌定位、延伸与升级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上市品牌资产保值与提升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品牌分级管理的职能作用及具体内容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保险对品牌价值与评估的重要意义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4260" w:type="dxa"/>
            <w:tcBorders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 w:line="3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30"/>
                <w:szCs w:val="30"/>
              </w:rPr>
              <w:t>企业创新经营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vAlign w:val="bottom"/>
          </w:tcPr>
          <w:p>
            <w:pPr>
              <w:spacing w:after="0" w:line="3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30"/>
                <w:szCs w:val="30"/>
              </w:rPr>
              <w:t>企业文化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60" w:type="dxa"/>
            <w:tcBorders>
              <w:left w:val="single" w:color="8064A2" w:sz="8" w:space="0"/>
              <w:bottom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60" w:type="dxa"/>
            <w:tcBorders>
              <w:bottom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经营战略在企业中的误区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企业文化与形象塑造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经营与管理的区别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学习型组织的建设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企业经营的观念创新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中西文化对比分析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知识管理与知本创新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团队建设与团队管理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信息化与电子商务创新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总裁文化素养与公司文化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4260" w:type="dxa"/>
            <w:tcBorders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 w:line="3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30"/>
                <w:szCs w:val="30"/>
              </w:rPr>
              <w:t>企业员工的执行力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vAlign w:val="bottom"/>
          </w:tcPr>
          <w:p>
            <w:pPr>
              <w:spacing w:after="0" w:line="3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  <w:t>企业高层领导力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260" w:type="dxa"/>
            <w:tcBorders>
              <w:left w:val="single" w:color="8064A2" w:sz="8" w:space="0"/>
              <w:bottom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60" w:type="dxa"/>
            <w:tcBorders>
              <w:bottom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员工持股与薪酬设计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领导者的角色认知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员工的激励与绩效考核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领导者的领导艺术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如何选人、育人、用人、留人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领导者的情商与变革能力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岗位分析与组织设计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团队管理与潜能开发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职业生涯规划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思维创新与领导力开发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4260" w:type="dxa"/>
            <w:tcBorders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260" w:type="dxa"/>
            <w:tcBorders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-7686675</wp:posOffset>
            </wp:positionV>
            <wp:extent cx="5389245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92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/>
          <w:pgMar w:top="1091" w:right="1440" w:bottom="467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2" w:lineRule="exact"/>
        <w:rPr>
          <w:color w:val="auto"/>
          <w:sz w:val="20"/>
          <w:szCs w:val="20"/>
        </w:rPr>
      </w:pPr>
    </w:p>
    <w:p>
      <w:pPr>
        <w:spacing w:after="0" w:line="308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FF"/>
          <w:sz w:val="27"/>
          <w:szCs w:val="27"/>
        </w:rPr>
        <w:t>造烛求名|读书求理</w:t>
      </w:r>
    </w:p>
    <w:p>
      <w:pPr>
        <w:sectPr>
          <w:type w:val="continuous"/>
          <w:pgSz w:w="11900" w:h="16838"/>
          <w:pgMar w:top="1091" w:right="1440" w:bottom="467" w:left="1440" w:header="0" w:footer="0" w:gutter="0"/>
          <w:cols w:equalWidth="0" w:num="1">
            <w:col w:w="9026"/>
          </w:cols>
        </w:sectPr>
      </w:pPr>
    </w:p>
    <w:tbl>
      <w:tblPr>
        <w:tblStyle w:val="2"/>
        <w:tblW w:w="8520" w:type="dxa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4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  <w:bookmarkStart w:id="3" w:name="page4"/>
            <w:bookmarkEnd w:id="3"/>
          </w:p>
        </w:tc>
        <w:tc>
          <w:tcPr>
            <w:tcW w:w="4260" w:type="dxa"/>
            <w:vAlign w:val="bottom"/>
          </w:tcPr>
          <w:p>
            <w:pPr>
              <w:spacing w:after="0" w:line="206" w:lineRule="exact"/>
              <w:ind w:left="19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DE575D"/>
                <w:sz w:val="18"/>
                <w:szCs w:val="18"/>
              </w:rPr>
              <w:t>源起北大，课程体系再升级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4260" w:type="dxa"/>
            <w:tcBorders>
              <w:bottom w:val="single" w:color="8064A2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color="8064A2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 w:line="3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30"/>
                <w:szCs w:val="30"/>
              </w:rPr>
              <w:t>企业危机管理与有效谈判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vAlign w:val="bottom"/>
          </w:tcPr>
          <w:p>
            <w:pPr>
              <w:spacing w:after="0" w:line="3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  <w:t>商业模式与资本运营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4260" w:type="dxa"/>
            <w:tcBorders>
              <w:left w:val="single" w:color="8064A2" w:sz="8" w:space="0"/>
              <w:bottom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60" w:type="dxa"/>
            <w:tcBorders>
              <w:bottom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危机管理的四大效应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什么是商业逻辑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如何用非标准化的方法管理危机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资本运作与企业投融资基础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如何利用危机化解危机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金融市场与金融创新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危机管理的策略与方法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企业金融的风险控制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如何用示弱方法组织有效谈判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融资渠道比较分析及选择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怎样用示强方法进行有效谈判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4260" w:type="dxa"/>
            <w:tcBorders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 w:line="3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30"/>
                <w:szCs w:val="30"/>
              </w:rPr>
              <w:t>私募股权与基金投资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vAlign w:val="bottom"/>
          </w:tcPr>
          <w:p>
            <w:pPr>
              <w:spacing w:after="0" w:line="3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30"/>
                <w:szCs w:val="30"/>
              </w:rPr>
              <w:t>企业家压力管理与心理健康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260" w:type="dxa"/>
            <w:tcBorders>
              <w:left w:val="single" w:color="8064A2" w:sz="8" w:space="0"/>
              <w:bottom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60" w:type="dxa"/>
            <w:tcBorders>
              <w:bottom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基金产品的选择与投资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中国家训与齐家之道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私募股权融资募集程序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企业家的心理健康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私募股权融资操作实务与流程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人类学与未来发展趋势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基金与私募股权融资风险规避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企业危机管理与商务修炼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总裁的危机公关能力培养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4260" w:type="dxa"/>
            <w:tcBorders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 w:line="3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30"/>
                <w:szCs w:val="30"/>
              </w:rPr>
              <w:t>企业家人格魅力塑造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vAlign w:val="bottom"/>
          </w:tcPr>
          <w:p>
            <w:pPr>
              <w:spacing w:after="0" w:line="3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30"/>
                <w:szCs w:val="30"/>
              </w:rPr>
              <w:t>经营哲学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60" w:type="dxa"/>
            <w:tcBorders>
              <w:left w:val="single" w:color="8064A2" w:sz="8" w:space="0"/>
              <w:bottom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60" w:type="dxa"/>
            <w:tcBorders>
              <w:bottom w:val="single" w:color="8064A2" w:sz="8" w:space="0"/>
              <w:right w:val="single" w:color="8064A2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领导者的气质、品位提升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《道德经》与现代企业管理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商务谈判与商务礼仪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孙子兵法与企业谋略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如何实现企业家的人生价值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博弈论与企业决策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从禅文化谈自我修养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中国哲学与企业家思维创新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60" w:type="dxa"/>
            <w:tcBorders>
              <w:left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以人为本的全面发展观</w:t>
            </w:r>
          </w:p>
        </w:tc>
        <w:tc>
          <w:tcPr>
            <w:tcW w:w="4260" w:type="dxa"/>
            <w:tcBorders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儒墨道法与企业经营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4260" w:type="dxa"/>
            <w:tcBorders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1900" w:h="16838"/>
          <w:pgMar w:top="1091" w:right="1440" w:bottom="467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308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FF"/>
          <w:sz w:val="27"/>
          <w:szCs w:val="27"/>
        </w:rPr>
        <w:t>造烛求名|读书求理</w:t>
      </w:r>
    </w:p>
    <w:p>
      <w:pPr>
        <w:sectPr>
          <w:type w:val="continuous"/>
          <w:pgSz w:w="11900" w:h="16838"/>
          <w:pgMar w:top="1091" w:right="1440" w:bottom="467" w:left="1440" w:header="0" w:footer="0" w:gutter="0"/>
          <w:cols w:equalWidth="0" w:num="1">
            <w:col w:w="9026"/>
          </w:cols>
        </w:sectPr>
      </w:pPr>
    </w:p>
    <w:p>
      <w:pPr>
        <w:spacing w:after="0" w:line="206" w:lineRule="exact"/>
        <w:ind w:right="346"/>
        <w:jc w:val="right"/>
        <w:rPr>
          <w:color w:val="auto"/>
          <w:sz w:val="20"/>
          <w:szCs w:val="20"/>
        </w:rPr>
      </w:pPr>
      <w:bookmarkStart w:id="4" w:name="page5"/>
      <w:bookmarkEnd w:id="4"/>
      <w:r>
        <w:rPr>
          <w:rFonts w:ascii="宋体" w:hAnsi="宋体" w:eastAsia="宋体" w:cs="宋体"/>
          <w:b/>
          <w:bCs/>
          <w:color w:val="DE575D"/>
          <w:sz w:val="18"/>
          <w:szCs w:val="18"/>
        </w:rPr>
        <w:t>源起北大，课程体系再升级</w:t>
      </w:r>
    </w:p>
    <w:p>
      <w:pPr>
        <w:spacing w:after="0" w:line="303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443D83"/>
          <w:sz w:val="24"/>
          <w:szCs w:val="24"/>
        </w:rPr>
        <w:t>【拟邀部分师资】</w:t>
      </w:r>
      <w:r>
        <w:rPr>
          <w:rFonts w:ascii="宋体" w:hAnsi="宋体" w:eastAsia="宋体" w:cs="宋体"/>
          <w:color w:val="000000"/>
          <w:sz w:val="20"/>
          <w:szCs w:val="20"/>
        </w:rPr>
        <w:t>排名不分先后</w:t>
      </w:r>
    </w:p>
    <w:p>
      <w:pPr>
        <w:spacing w:after="0" w:line="36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董志勇：北京大学经济学院院长，博导。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黄俊立：</w:t>
      </w:r>
      <w:r>
        <w:rPr>
          <w:rFonts w:ascii="宋体" w:hAnsi="宋体" w:eastAsia="宋体" w:cs="宋体"/>
          <w:color w:val="auto"/>
          <w:sz w:val="21"/>
          <w:szCs w:val="21"/>
        </w:rPr>
        <w:t>北京大学民营企业研究所执行所长，北京大学马克思学院副教授。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王在全：</w:t>
      </w:r>
      <w:r>
        <w:rPr>
          <w:rFonts w:ascii="宋体" w:hAnsi="宋体" w:eastAsia="宋体" w:cs="宋体"/>
          <w:color w:val="auto"/>
          <w:sz w:val="21"/>
          <w:szCs w:val="21"/>
        </w:rPr>
        <w:t>北京大学经济学博士，北京大学教授。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tabs>
          <w:tab w:val="left" w:pos="118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赵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ab/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磊：</w:t>
      </w:r>
      <w:r>
        <w:rPr>
          <w:rFonts w:ascii="宋体" w:hAnsi="宋体" w:eastAsia="宋体" w:cs="宋体"/>
          <w:color w:val="auto"/>
          <w:sz w:val="21"/>
          <w:szCs w:val="21"/>
        </w:rPr>
        <w:t>新华信管理顾问公司总经理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乔志杰：</w:t>
      </w:r>
      <w:r>
        <w:rPr>
          <w:rFonts w:ascii="宋体" w:hAnsi="宋体" w:eastAsia="宋体" w:cs="宋体"/>
          <w:color w:val="auto"/>
          <w:sz w:val="21"/>
          <w:szCs w:val="21"/>
        </w:rPr>
        <w:t>北京大学总裁班特约教授，永安信董事局主席，永安信控股创始人。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tabs>
          <w:tab w:val="left" w:pos="118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萧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ab/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琛：</w:t>
      </w:r>
      <w:r>
        <w:rPr>
          <w:rFonts w:ascii="宋体" w:hAnsi="宋体" w:eastAsia="宋体" w:cs="宋体"/>
          <w:color w:val="auto"/>
          <w:sz w:val="21"/>
          <w:szCs w:val="21"/>
        </w:rPr>
        <w:t>北京大学经济学院教授、博导。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朱朝庆：</w:t>
      </w:r>
      <w:r>
        <w:rPr>
          <w:rFonts w:ascii="宋体" w:hAnsi="宋体" w:eastAsia="宋体" w:cs="宋体"/>
          <w:color w:val="auto"/>
          <w:sz w:val="21"/>
          <w:szCs w:val="21"/>
        </w:rPr>
        <w:t>全网营销落地系统专家团首席顾问，北京智府商业模式专家团高级讲师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tabs>
          <w:tab w:val="left" w:pos="118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张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ab/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延：</w:t>
      </w:r>
      <w:r>
        <w:rPr>
          <w:rFonts w:ascii="宋体" w:hAnsi="宋体" w:eastAsia="宋体" w:cs="宋体"/>
          <w:color w:val="auto"/>
          <w:sz w:val="21"/>
          <w:szCs w:val="21"/>
        </w:rPr>
        <w:t>北京大学经济学院教授，北京大学管理班讲师。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tabs>
          <w:tab w:val="left" w:pos="118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徐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ab/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京：</w:t>
      </w:r>
      <w:r>
        <w:rPr>
          <w:rFonts w:ascii="宋体" w:hAnsi="宋体" w:eastAsia="宋体" w:cs="宋体"/>
          <w:color w:val="auto"/>
          <w:sz w:val="21"/>
          <w:szCs w:val="21"/>
        </w:rPr>
        <w:t>北京大学特约讲师。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田一可：</w:t>
      </w:r>
      <w:r>
        <w:rPr>
          <w:rFonts w:ascii="宋体" w:hAnsi="宋体" w:eastAsia="宋体" w:cs="宋体"/>
          <w:color w:val="auto"/>
          <w:sz w:val="21"/>
          <w:szCs w:val="21"/>
        </w:rPr>
        <w:t>北京大学特约讲师。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张春晓：</w:t>
      </w:r>
      <w:r>
        <w:rPr>
          <w:rFonts w:ascii="宋体" w:hAnsi="宋体" w:eastAsia="宋体" w:cs="宋体"/>
          <w:color w:val="auto"/>
          <w:sz w:val="21"/>
          <w:szCs w:val="21"/>
        </w:rPr>
        <w:t>北京大学经济学博士、国务院国资委研究中心咨询部部长。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tabs>
          <w:tab w:val="left" w:pos="118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黄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ab/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宏</w:t>
      </w:r>
      <w:r>
        <w:rPr>
          <w:rFonts w:ascii="宋体" w:hAnsi="宋体" w:eastAsia="宋体" w:cs="宋体"/>
          <w:color w:val="auto"/>
          <w:sz w:val="21"/>
          <w:szCs w:val="21"/>
        </w:rPr>
        <w:t>：商业模式BMC系统研发人，中国职业经理联合会高级培训师。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tabs>
          <w:tab w:val="left" w:pos="118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朱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ab/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 xml:space="preserve">青： </w:t>
      </w:r>
      <w:r>
        <w:rPr>
          <w:rFonts w:ascii="宋体" w:hAnsi="宋体" w:eastAsia="宋体" w:cs="宋体"/>
          <w:color w:val="auto"/>
          <w:sz w:val="21"/>
          <w:szCs w:val="21"/>
        </w:rPr>
        <w:t>中国人民大学财经学院教授。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 xml:space="preserve">张智勇： </w:t>
      </w:r>
      <w:r>
        <w:rPr>
          <w:rFonts w:ascii="宋体" w:hAnsi="宋体" w:eastAsia="宋体" w:cs="宋体"/>
          <w:color w:val="auto"/>
          <w:sz w:val="21"/>
          <w:szCs w:val="21"/>
        </w:rPr>
        <w:t>北京大学心理学系副教授。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岳庆平：</w:t>
      </w:r>
      <w:r>
        <w:rPr>
          <w:rFonts w:ascii="宋体" w:hAnsi="宋体" w:eastAsia="宋体" w:cs="宋体"/>
          <w:color w:val="auto"/>
          <w:sz w:val="21"/>
          <w:szCs w:val="21"/>
        </w:rPr>
        <w:t>北京大学历史系教授。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周培玉：</w:t>
      </w:r>
      <w:r>
        <w:rPr>
          <w:rFonts w:ascii="宋体" w:hAnsi="宋体" w:eastAsia="宋体" w:cs="宋体"/>
          <w:color w:val="auto"/>
          <w:sz w:val="21"/>
          <w:szCs w:val="21"/>
        </w:rPr>
        <w:t>现任CBSA全国商务策划师培训部主任，中国企业联合会专家委员。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tabs>
          <w:tab w:val="left" w:pos="118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贺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ab/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林：</w:t>
      </w:r>
      <w:r>
        <w:rPr>
          <w:rFonts w:ascii="宋体" w:hAnsi="宋体" w:eastAsia="宋体" w:cs="宋体"/>
          <w:color w:val="auto"/>
          <w:sz w:val="21"/>
          <w:szCs w:val="21"/>
        </w:rPr>
        <w:t>北京清华大学信息学院博士、继续教育学院领导力实验室核心教师。</w:t>
      </w:r>
    </w:p>
    <w:p>
      <w:pPr>
        <w:spacing w:after="0" w:line="366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443D83"/>
          <w:sz w:val="24"/>
          <w:szCs w:val="24"/>
        </w:rPr>
        <w:t>【学制学费】</w:t>
      </w:r>
    </w:p>
    <w:p>
      <w:pPr>
        <w:spacing w:after="0" w:line="368" w:lineRule="exact"/>
        <w:rPr>
          <w:color w:val="auto"/>
          <w:sz w:val="20"/>
          <w:szCs w:val="20"/>
        </w:rPr>
      </w:pPr>
    </w:p>
    <w:p>
      <w:pPr>
        <w:tabs>
          <w:tab w:val="left" w:pos="118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学</w:t>
      </w:r>
      <w:r>
        <w:rPr>
          <w:rFonts w:ascii="宋体" w:hAnsi="宋体" w:eastAsia="宋体" w:cs="宋体"/>
          <w:color w:val="auto"/>
          <w:sz w:val="21"/>
          <w:szCs w:val="21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制：一年（10 次课，共计 160 课时，每次课程 2-3 天）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tabs>
          <w:tab w:val="left" w:pos="118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学</w:t>
      </w:r>
      <w:r>
        <w:rPr>
          <w:rFonts w:ascii="宋体" w:hAnsi="宋体" w:eastAsia="宋体" w:cs="宋体"/>
          <w:color w:val="auto"/>
          <w:sz w:val="21"/>
          <w:szCs w:val="21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费：6.98 万/人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3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7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（含培训费、学费、学习用品费、材料费，不含交通、食宿费用）</w:t>
      </w:r>
    </w:p>
    <w:p>
      <w:pPr>
        <w:sectPr>
          <w:pgSz w:w="11900" w:h="16838"/>
          <w:pgMar w:top="1091" w:right="1440" w:bottom="467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53" w:lineRule="exact"/>
        <w:rPr>
          <w:color w:val="auto"/>
          <w:sz w:val="20"/>
          <w:szCs w:val="20"/>
        </w:rPr>
      </w:pPr>
    </w:p>
    <w:p>
      <w:pPr>
        <w:spacing w:after="0" w:line="308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FF"/>
          <w:sz w:val="27"/>
          <w:szCs w:val="27"/>
        </w:rPr>
        <w:t>造烛求名|读书求理</w:t>
      </w:r>
    </w:p>
    <w:p>
      <w:pPr>
        <w:sectPr>
          <w:type w:val="continuous"/>
          <w:pgSz w:w="11900" w:h="16838"/>
          <w:pgMar w:top="1091" w:right="1440" w:bottom="467" w:left="1440" w:header="0" w:footer="0" w:gutter="0"/>
          <w:cols w:equalWidth="0" w:num="1">
            <w:col w:w="9026"/>
          </w:cols>
        </w:sectPr>
      </w:pPr>
    </w:p>
    <w:p>
      <w:pPr>
        <w:spacing w:after="0" w:line="206" w:lineRule="exact"/>
        <w:ind w:right="346"/>
        <w:jc w:val="right"/>
        <w:rPr>
          <w:color w:val="auto"/>
          <w:sz w:val="20"/>
          <w:szCs w:val="20"/>
        </w:rPr>
      </w:pPr>
      <w:bookmarkStart w:id="5" w:name="page6"/>
      <w:bookmarkEnd w:id="5"/>
      <w:r>
        <w:rPr>
          <w:rFonts w:ascii="宋体" w:hAnsi="宋体" w:eastAsia="宋体" w:cs="宋体"/>
          <w:b/>
          <w:bCs/>
          <w:color w:val="DE575D"/>
          <w:sz w:val="18"/>
          <w:szCs w:val="18"/>
        </w:rPr>
        <w:t>源起北大，课程体系再升级</w:t>
      </w:r>
    </w:p>
    <w:p>
      <w:pPr>
        <w:spacing w:after="0" w:line="303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443D83"/>
          <w:sz w:val="24"/>
          <w:szCs w:val="24"/>
        </w:rPr>
        <w:t>【招生对象】</w:t>
      </w:r>
    </w:p>
    <w:p>
      <w:pPr>
        <w:spacing w:after="0" w:line="36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企业家及企业高级管理人才</w:t>
      </w:r>
    </w:p>
    <w:p>
      <w:pPr>
        <w:spacing w:after="0" w:line="366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443D83"/>
          <w:sz w:val="24"/>
          <w:szCs w:val="24"/>
        </w:rPr>
        <w:t>【报名流程】</w:t>
      </w:r>
    </w:p>
    <w:p>
      <w:pPr>
        <w:spacing w:after="0" w:line="368" w:lineRule="exact"/>
        <w:rPr>
          <w:color w:val="auto"/>
          <w:sz w:val="20"/>
          <w:szCs w:val="20"/>
        </w:rPr>
      </w:pPr>
      <w:bookmarkStart w:id="7" w:name="_GoBack"/>
      <w:bookmarkEnd w:id="7"/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审核：收到报名表审核通过后，发放《入学通知书》。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汇款：学员收到《入学通知书》后将学费汇至指定账号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报到：学员应按规定的时间和地点准时报到。</w:t>
      </w:r>
    </w:p>
    <w:p>
      <w:pPr>
        <w:spacing w:after="0" w:line="396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学员报到时应持本人身份证复印件 2 份，两寸蓝底照片 2 张，学历证明复印件 2 份。</w:t>
      </w: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宋体" w:hAnsi="宋体" w:eastAsia="宋体" w:cs="宋体"/>
          <w:b/>
          <w:bCs/>
          <w:color w:val="C00000"/>
          <w:sz w:val="21"/>
          <w:szCs w:val="21"/>
        </w:rPr>
        <w:t>注：</w:t>
      </w:r>
      <w:r>
        <w:rPr>
          <w:rFonts w:ascii="宋体" w:hAnsi="宋体" w:eastAsia="宋体" w:cs="宋体"/>
          <w:color w:val="auto"/>
          <w:sz w:val="21"/>
          <w:szCs w:val="21"/>
        </w:rPr>
        <w:t>有关规定开班前请详询招生老师，开班后不予退费，敬请谅解！）</w:t>
      </w:r>
    </w:p>
    <w:p>
      <w:pPr>
        <w:sectPr>
          <w:pgSz w:w="11900" w:h="16838"/>
          <w:pgMar w:top="1091" w:right="1440" w:bottom="467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3" w:lineRule="exact"/>
        <w:rPr>
          <w:color w:val="auto"/>
          <w:sz w:val="20"/>
          <w:szCs w:val="20"/>
        </w:rPr>
      </w:pPr>
    </w:p>
    <w:p>
      <w:pPr>
        <w:spacing w:after="0" w:line="308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FF"/>
          <w:sz w:val="27"/>
          <w:szCs w:val="27"/>
        </w:rPr>
        <w:t>造烛求名|读书求理</w:t>
      </w:r>
    </w:p>
    <w:p>
      <w:pPr>
        <w:sectPr>
          <w:type w:val="continuous"/>
          <w:pgSz w:w="11900" w:h="16838"/>
          <w:pgMar w:top="1091" w:right="1440" w:bottom="467" w:left="1440" w:header="0" w:footer="0" w:gutter="0"/>
          <w:cols w:equalWidth="0" w:num="1">
            <w:col w:w="9026"/>
          </w:cols>
        </w:sectPr>
      </w:pPr>
    </w:p>
    <w:p>
      <w:pPr>
        <w:spacing w:after="0" w:line="206" w:lineRule="exact"/>
        <w:ind w:left="6580"/>
        <w:rPr>
          <w:color w:val="auto"/>
          <w:sz w:val="20"/>
          <w:szCs w:val="20"/>
        </w:rPr>
      </w:pPr>
      <w:bookmarkStart w:id="6" w:name="page7"/>
      <w:bookmarkEnd w:id="6"/>
      <w:r>
        <w:rPr>
          <w:rFonts w:ascii="宋体" w:hAnsi="宋体" w:eastAsia="宋体" w:cs="宋体"/>
          <w:b/>
          <w:bCs/>
          <w:color w:val="DE575D"/>
          <w:sz w:val="18"/>
          <w:szCs w:val="18"/>
        </w:rPr>
        <w:t>源起北大，课程体系再升级</w:t>
      </w:r>
    </w:p>
    <w:p>
      <w:pPr>
        <w:spacing w:after="0" w:line="223" w:lineRule="exact"/>
        <w:rPr>
          <w:color w:val="auto"/>
          <w:sz w:val="20"/>
          <w:szCs w:val="20"/>
        </w:rPr>
      </w:pPr>
    </w:p>
    <w:p>
      <w:pPr>
        <w:spacing w:after="0" w:line="411" w:lineRule="exact"/>
        <w:ind w:right="-1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003366"/>
          <w:sz w:val="36"/>
          <w:szCs w:val="36"/>
        </w:rPr>
        <w:t>工商管理创新（EMBA)总裁高级研修班报</w:t>
      </w:r>
      <w:r>
        <w:rPr>
          <w:rFonts w:ascii="新宋体" w:hAnsi="新宋体" w:eastAsia="新宋体" w:cs="新宋体"/>
          <w:b/>
          <w:bCs/>
          <w:color w:val="003366"/>
          <w:sz w:val="36"/>
          <w:szCs w:val="36"/>
        </w:rPr>
        <w:t>名表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7" w:lineRule="exact"/>
        <w:rPr>
          <w:color w:val="auto"/>
          <w:sz w:val="20"/>
          <w:szCs w:val="20"/>
        </w:rPr>
      </w:pPr>
    </w:p>
    <w:tbl>
      <w:tblPr>
        <w:tblStyle w:val="2"/>
        <w:tblW w:w="95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240"/>
        <w:gridCol w:w="140"/>
        <w:gridCol w:w="1080"/>
        <w:gridCol w:w="1260"/>
        <w:gridCol w:w="1140"/>
        <w:gridCol w:w="820"/>
        <w:gridCol w:w="480"/>
        <w:gridCol w:w="21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080" w:type="dxa"/>
            <w:gridSpan w:val="2"/>
            <w:vAlign w:val="bottom"/>
          </w:tcPr>
          <w:p>
            <w:pPr>
              <w:spacing w:after="0" w:line="317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填表日期： 年</w:t>
            </w:r>
          </w:p>
        </w:tc>
        <w:tc>
          <w:tcPr>
            <w:tcW w:w="3620" w:type="dxa"/>
            <w:gridSpan w:val="4"/>
            <w:vAlign w:val="bottom"/>
          </w:tcPr>
          <w:p>
            <w:pPr>
              <w:spacing w:after="0" w:line="317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  <w:t>月  日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个</w:t>
            </w:r>
          </w:p>
        </w:tc>
        <w:tc>
          <w:tcPr>
            <w:tcW w:w="1240" w:type="dxa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人</w:t>
            </w: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信</w:t>
            </w: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联系电话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bottom"/>
          </w:tcPr>
          <w:p>
            <w:pPr>
              <w:spacing w:after="0" w:line="274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微信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息</w:t>
            </w:r>
          </w:p>
        </w:tc>
        <w:tc>
          <w:tcPr>
            <w:tcW w:w="1240" w:type="dxa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通讯地址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单位名称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所属行业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工</w:t>
            </w: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职工人数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资产总额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单位网址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作</w:t>
            </w: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单位法人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20" w:type="dxa"/>
            <w:vMerge w:val="restart"/>
            <w:vAlign w:val="bottom"/>
          </w:tcPr>
          <w:p>
            <w:pPr>
              <w:spacing w:after="0" w:line="274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传</w:t>
            </w:r>
          </w:p>
        </w:tc>
        <w:tc>
          <w:tcPr>
            <w:tcW w:w="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真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单</w:t>
            </w:r>
          </w:p>
        </w:tc>
        <w:tc>
          <w:tcPr>
            <w:tcW w:w="1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位</w:t>
            </w:r>
          </w:p>
        </w:tc>
        <w:tc>
          <w:tcPr>
            <w:tcW w:w="1240" w:type="dxa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通讯地址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情</w:t>
            </w:r>
          </w:p>
        </w:tc>
        <w:tc>
          <w:tcPr>
            <w:tcW w:w="1240" w:type="dxa"/>
            <w:vMerge w:val="restart"/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单位性质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□ 国有及控股 □ 股份有限 □ 有限责任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960" w:type="dxa"/>
            <w:gridSpan w:val="6"/>
            <w:vMerge w:val="restart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□ 集体 □ 私营 □ 合伙人□ 中外合资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960" w:type="dxa"/>
            <w:gridSpan w:val="6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况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□ 外商独资 □ 个体  □ 事业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080" w:type="dxa"/>
            <w:gridSpan w:val="2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教学组意见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-6620510</wp:posOffset>
            </wp:positionV>
            <wp:extent cx="5835650" cy="7200265"/>
            <wp:effectExtent l="0" t="0" r="1270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ind w:left="1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4"/>
          <w:szCs w:val="24"/>
        </w:rPr>
        <w:t>（注：如有退费，有关规定开班前请详询招生老师，开班后不予退费，敬请谅解！）</w:t>
      </w:r>
    </w:p>
    <w:p>
      <w:pPr>
        <w:spacing w:after="0" w:line="53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1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4"/>
          <w:szCs w:val="24"/>
        </w:rPr>
        <w:t>请参加培训人员认真填写此表（此表可复制），邮件致：</w:t>
      </w:r>
    </w:p>
    <w:p>
      <w:pPr>
        <w:sectPr>
          <w:pgSz w:w="11900" w:h="16838"/>
          <w:pgMar w:top="1091" w:right="1366" w:bottom="467" w:left="1360" w:header="0" w:footer="0" w:gutter="0"/>
          <w:cols w:equalWidth="0" w:num="1">
            <w:col w:w="91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1" w:lineRule="exact"/>
        <w:rPr>
          <w:color w:val="auto"/>
          <w:sz w:val="20"/>
          <w:szCs w:val="20"/>
        </w:rPr>
      </w:pPr>
    </w:p>
    <w:p>
      <w:pPr>
        <w:spacing w:after="0" w:line="308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FF"/>
          <w:sz w:val="27"/>
          <w:szCs w:val="27"/>
        </w:rPr>
        <w:t>造烛求名|读书求理</w:t>
      </w:r>
    </w:p>
    <w:sectPr>
      <w:type w:val="continuous"/>
      <w:pgSz w:w="11900" w:h="16838"/>
      <w:pgMar w:top="1091" w:right="1366" w:bottom="467" w:left="1360" w:header="0" w:footer="0" w:gutter="0"/>
      <w:cols w:equalWidth="0" w:num="1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82F94"/>
    <w:rsid w:val="725F3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18</TotalTime>
  <ScaleCrop>false</ScaleCrop>
  <LinksUpToDate>false</LinksUpToDate>
  <CharactersWithSpaces>3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2019-03-22T09:29:00Z</dcterms:created>
  <dc:creator>Windows User</dc:creator>
  <cp:lastModifiedBy>最初得微笑</cp:lastModifiedBy>
  <dcterms:modified xsi:type="dcterms:W3CDTF">2019-03-22T01:58:31Z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